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b/>
          <w:bCs/>
          <w:color w:val="auto"/>
          <w:sz w:val="24"/>
          <w:highlight w:val="none"/>
        </w:rPr>
      </w:pPr>
      <w:r>
        <w:rPr>
          <w:rFonts w:ascii="宋体" w:hAnsi="宋体"/>
          <w:b/>
          <w:bCs/>
          <w:color w:val="auto"/>
          <w:sz w:val="24"/>
          <w:highlight w:val="none"/>
        </w:rPr>
      </w:r>
      <w:r/>
    </w:p>
    <w:p>
      <w:pPr>
        <w:ind w:right="-21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4pt;height:102.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公 开 招 标 文 件</w:t>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963"/>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628"/>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628" w:type="dxa"/>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宋体"/>
                <w:color w:val="auto"/>
                <w:sz w:val="32"/>
                <w:szCs w:val="32"/>
                <w:highlight w:val="none"/>
                <w:lang w:eastAsia="zh-CN"/>
              </w:rPr>
              <w:t xml:space="preserve">JSZC-320583-SZMJ-G2025-0040</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628" w:type="dxa"/>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昆山市民政局</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628" w:type="dxa"/>
            <w:textDirection w:val="lrTb"/>
            <w:noWrap w:val="false"/>
          </w:tcPr>
          <w:p>
            <w:pPr>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市福利院孤残儿童康复服务项目</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hint="eastAsia" w:ascii="宋体" w:hAnsi="宋体" w:eastAsia="宋体" w:cs="Arial"/>
          <w:color w:val="auto"/>
          <w:sz w:val="32"/>
          <w:szCs w:val="32"/>
          <w:highlight w:val="none"/>
          <w:lang w:val="en-US" w:eastAsia="zh-CN"/>
        </w:rPr>
      </w:pPr>
      <w:r>
        <w:rPr>
          <w:rFonts w:ascii="宋体" w:hAnsi="宋体" w:cs="Arial"/>
          <w:color w:val="auto"/>
          <w:sz w:val="32"/>
          <w:szCs w:val="32"/>
          <w:highlight w:val="none"/>
        </w:rPr>
        <w:t xml:space="preserve">二〇二</w:t>
      </w:r>
      <w:r>
        <w:rPr>
          <w:rFonts w:hint="eastAsia" w:ascii="宋体" w:hAnsi="宋体" w:cs="Arial"/>
          <w:color w:val="auto"/>
          <w:sz w:val="32"/>
          <w:szCs w:val="32"/>
          <w:highlight w:val="none"/>
          <w:lang w:val="en-US" w:eastAsia="zh-CN"/>
        </w:rPr>
        <w:t xml:space="preserve">五</w:t>
      </w:r>
      <w:r>
        <w:rPr>
          <w:rFonts w:ascii="宋体" w:hAnsi="宋体" w:cs="Arial"/>
          <w:color w:val="auto"/>
          <w:sz w:val="32"/>
          <w:szCs w:val="32"/>
          <w:highlight w:val="none"/>
        </w:rPr>
        <w:t xml:space="preserve">年</w:t>
      </w:r>
      <w:r>
        <w:rPr>
          <w:rFonts w:hint="eastAsia" w:ascii="宋体" w:hAnsi="宋体" w:cs="Arial"/>
          <w:color w:val="auto"/>
          <w:sz w:val="32"/>
          <w:szCs w:val="32"/>
          <w:highlight w:val="none"/>
          <w:lang w:val="en-US" w:eastAsia="zh-CN"/>
        </w:rPr>
        <w:t xml:space="preserve">十二月</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sdt>
      <w:sdtPr>
        <w15:appearance w15:val="boundingBox"/>
        <w15:color w:val="dbdbdb"/>
        <w:id w:val="147468757"/>
        <w:docPartObj>
          <w:docPartGallery w:val="Table of Contents"/>
          <w:docPartUnique w:val="true"/>
        </w:docPartObj>
        <w:rPr>
          <w:rFonts w:hint="eastAsia" w:ascii="宋体" w:hAnsi="宋体" w:eastAsia="宋体" w:cs="宋体"/>
          <w:color w:val="auto"/>
          <w:sz w:val="28"/>
          <w:szCs w:val="28"/>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28"/>
              <w:szCs w:val="28"/>
              <w:highlight w:val="none"/>
            </w:rPr>
          </w:pPr>
          <w:r/>
          <w:bookmarkStart w:id="1" w:name="_Toc8652801"/>
          <w:r/>
          <w:bookmarkStart w:id="2" w:name="_Toc477186549"/>
          <w:r/>
          <w:bookmarkStart w:id="3" w:name="_Toc8652597"/>
          <w:r/>
          <w:bookmarkStart w:id="4" w:name="_Toc477186796"/>
          <w:r/>
          <w:bookmarkStart w:id="5" w:name="_Toc7071"/>
          <w:r/>
          <w:bookmarkStart w:id="6" w:name="_Toc17087"/>
          <w:r>
            <w:rPr>
              <w:rFonts w:hint="eastAsia" w:ascii="宋体" w:hAnsi="宋体" w:eastAsia="宋体" w:cs="宋体"/>
              <w:color w:val="auto"/>
              <w:sz w:val="28"/>
              <w:szCs w:val="28"/>
              <w:highlight w:val="none"/>
            </w:rPr>
            <w:t xml:space="preserve">目录</w:t>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_Toc3568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_Toc3568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_Toc19776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_Toc24595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_Toc24595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_Toc26501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_Toc26501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4"/>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_Toc26685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评标方法、评标标准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_Toc26685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color w:val="auto"/>
              <w:highlight w:val="none"/>
            </w:rPr>
          </w:pPr>
          <w:r>
            <w:rPr>
              <w:rFonts w:hint="eastAsia" w:ascii="宋体" w:hAnsi="宋体" w:eastAsia="宋体" w:cs="宋体"/>
              <w:color w:val="auto"/>
              <w:sz w:val="28"/>
              <w:szCs w:val="28"/>
              <w:highlight w:val="none"/>
            </w:rPr>
            <w:fldChar w:fldCharType="end"/>
          </w:r>
          <w:r/>
        </w:p>
      </w:sdtContent>
    </w:sdt>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58"/>
        <w:rPr>
          <w:color w:val="auto"/>
          <w:highlight w:val="none"/>
        </w:rPr>
      </w:pPr>
      <w:r/>
      <w:bookmarkStart w:id="7" w:name="_Toc3568"/>
      <w:r>
        <w:rPr>
          <w:rFonts w:hint="eastAsia" w:ascii="宋体" w:hAnsi="宋体" w:cs="宋体"/>
          <w:color w:val="auto"/>
          <w:highlight w:val="none"/>
        </w:rPr>
        <w:t xml:space="preserve">第一章 投标邀请</w:t>
      </w:r>
      <w:bookmarkEnd w:id="1"/>
      <w:r/>
      <w:bookmarkEnd w:id="2"/>
      <w:r/>
      <w:bookmarkEnd w:id="3"/>
      <w:r/>
      <w:bookmarkEnd w:id="4"/>
      <w:r>
        <w:rPr>
          <w:rFonts w:hint="eastAsia" w:ascii="宋体" w:hAnsi="宋体" w:cs="宋体"/>
          <w:color w:val="auto"/>
          <w:highlight w:val="none"/>
        </w:rPr>
        <w:t xml:space="preserve">函</w:t>
      </w:r>
      <w:bookmarkEnd w:id="5"/>
      <w:r/>
      <w:bookmarkEnd w:id="6"/>
      <w:r/>
      <w:bookmarkEnd w:id="7"/>
      <w:r/>
      <w:r/>
    </w:p>
    <w:p>
      <w:pPr>
        <w:ind w:firstLine="420"/>
        <w:spacing w:line="360" w:lineRule="auto"/>
        <w:rPr>
          <w:rFonts w:ascii="宋体" w:hAnsi="宋体" w:cs="宋体"/>
          <w:color w:val="auto"/>
          <w:szCs w:val="21"/>
          <w:highlight w:val="none"/>
        </w:rPr>
      </w:pPr>
      <w:r/>
      <w:bookmarkStart w:id="8" w:name="_Toc477186550"/>
      <w:r/>
      <w:bookmarkStart w:id="9" w:name="_Toc8652802"/>
      <w:r/>
      <w:bookmarkStart w:id="10" w:name="_Toc8652598"/>
      <w:r/>
      <w:bookmarkStart w:id="11" w:name="_Toc477186797"/>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昆山市民政局</w:t>
      </w:r>
      <w:r>
        <w:rPr>
          <w:rFonts w:hint="eastAsia" w:ascii="宋体" w:hAnsi="宋体" w:cs="宋体"/>
          <w:color w:val="auto"/>
          <w:szCs w:val="21"/>
          <w:highlight w:val="none"/>
        </w:rPr>
        <w:t xml:space="preserve">委托，苏州茗竣建设管理咨询有限公司就</w:t>
      </w:r>
      <w:r>
        <w:rPr>
          <w:rFonts w:hint="eastAsia" w:ascii="宋体" w:hAnsi="宋体" w:cs="宋体"/>
          <w:color w:val="auto"/>
          <w:szCs w:val="21"/>
          <w:highlight w:val="none"/>
          <w:lang w:eastAsia="zh-CN"/>
        </w:rPr>
        <w:t xml:space="preserve">市福利院孤残儿童康复服务项目</w:t>
      </w:r>
      <w:r>
        <w:rPr>
          <w:rFonts w:hint="eastAsia" w:ascii="宋体" w:hAnsi="宋体" w:cs="宋体"/>
          <w:color w:val="auto"/>
          <w:szCs w:val="21"/>
          <w:highlight w:val="none"/>
        </w:rPr>
        <w:t xml:space="preserve">进行公开招标采购，欢迎符合条件的供应商投标。</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项目基本情况</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JSZC-320583-SZMJ-G2025-0040</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市福利院孤残儿童康复服务项目</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3.预算金额：人民币贰佰贰拾伍万柒仟贰佰元整（¥</w:t>
      </w:r>
      <w:r>
        <w:rPr>
          <w:rFonts w:hint="eastAsia" w:ascii="宋体" w:hAnsi="宋体" w:cs="宋体"/>
          <w:color w:val="auto"/>
          <w:szCs w:val="21"/>
          <w:highlight w:val="none"/>
          <w:lang w:val="en-US" w:eastAsia="zh-CN"/>
        </w:rPr>
        <w:t xml:space="preserve">2257200</w:t>
      </w:r>
      <w:r>
        <w:rPr>
          <w:rFonts w:hint="eastAsia" w:ascii="宋体" w:hAnsi="宋体" w:cs="宋体"/>
          <w:color w:val="auto"/>
          <w:szCs w:val="21"/>
          <w:highlight w:val="none"/>
          <w:lang w:eastAsia="zh-CN"/>
        </w:rPr>
        <w:t xml:space="preserve">.00）</w:t>
      </w:r>
      <w:r/>
    </w:p>
    <w:p>
      <w:pPr>
        <w:ind w:left="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合同期限：</w:t>
      </w:r>
      <w:r>
        <w:rPr>
          <w:rFonts w:hint="eastAsia" w:ascii="宋体" w:hAnsi="宋体" w:cs="宋体"/>
          <w:color w:val="auto"/>
          <w:szCs w:val="21"/>
          <w:highlight w:val="none"/>
          <w:lang w:val="en-US" w:eastAsia="zh-CN"/>
        </w:rPr>
        <w:t xml:space="preserve">二年</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本项目（是/否）接受联合体投标：不接受联合体</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lang w:val="en-US" w:eastAsia="zh-CN"/>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eastAsia="宋体" w:cs="宋体"/>
          <w:bCs/>
          <w:color w:val="auto"/>
          <w:szCs w:val="21"/>
          <w:highlight w:val="none"/>
        </w:rPr>
        <w:t xml:space="preserve">未被“信用中国”网站（www.creditchina.gov.cn）</w:t>
      </w:r>
      <w:r>
        <w:rPr>
          <w:rFonts w:hint="eastAsia" w:ascii="宋体" w:hAnsi="宋体" w:eastAsia="宋体" w:cs="宋体"/>
          <w:color w:val="auto"/>
          <w:szCs w:val="21"/>
          <w:highlight w:val="none"/>
        </w:rPr>
        <w:t xml:space="preserve">列入失信被执行人、</w:t>
      </w:r>
      <w:r>
        <w:rPr>
          <w:rFonts w:hint="eastAsia" w:ascii="宋体" w:hAnsi="宋体" w:eastAsia="宋体" w:cs="宋体"/>
          <w:color w:val="auto"/>
          <w:highlight w:val="none"/>
        </w:rPr>
        <w:t xml:space="preserve">重大税收违法失信主体</w:t>
      </w:r>
      <w:r>
        <w:rPr>
          <w:rFonts w:hint="eastAsia" w:ascii="宋体" w:hAnsi="宋体" w:eastAsia="宋体" w:cs="宋体"/>
          <w:color w:val="auto"/>
          <w:szCs w:val="21"/>
          <w:highlight w:val="none"/>
        </w:rPr>
        <w:t xml:space="preserve">、政府采购严重违法失信行为记录名单（提供信用报告）</w:t>
      </w:r>
      <w:r>
        <w:rPr>
          <w:rFonts w:hint="eastAsia" w:ascii="宋体" w:hAnsi="宋体" w:cs="宋体"/>
          <w:color w:val="auto"/>
          <w:szCs w:val="21"/>
          <w:highlight w:val="none"/>
        </w:rPr>
        <w:t xml:space="preserve">。</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1.获取招标文件时间：自公告上网之日</w:t>
      </w:r>
      <w:r>
        <w:rPr>
          <w:rFonts w:hint="eastAsia" w:ascii="宋体" w:hAnsi="宋体" w:cs="宋体"/>
          <w:color w:val="auto"/>
          <w:szCs w:val="21"/>
          <w:highlight w:val="none"/>
          <w:lang w:val="en-US" w:eastAsia="zh-CN"/>
        </w:rPr>
        <w:t xml:space="preserve">五个工作日</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（1）CA证书办理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4.招标文件售价：0元</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提交投标文件截止时间、开标时间和地点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1.提交投标文件截止时间：202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01</w:t>
      </w:r>
      <w:r>
        <w:rPr>
          <w:rFonts w:hint="eastAsia" w:ascii="宋体" w:hAnsi="宋体" w:cs="宋体"/>
          <w:color w:val="auto"/>
          <w:szCs w:val="21"/>
          <w:highlight w:val="none"/>
        </w:rPr>
        <w:t xml:space="preserve">月08</w:t>
      </w:r>
      <w:r>
        <w:rPr>
          <w:rFonts w:hint="eastAsia" w:ascii="宋体" w:hAnsi="宋体" w:cs="宋体"/>
          <w:color w:val="auto"/>
          <w:szCs w:val="21"/>
          <w:highlight w:val="none"/>
        </w:rPr>
        <w:t xml:space="preserve">日9:30（北京时间）；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2.开标时间：</w:t>
      </w:r>
      <w:r>
        <w:rPr>
          <w:rFonts w:hint="eastAsia" w:ascii="宋体" w:hAnsi="宋体" w:cs="宋体"/>
          <w:color w:val="auto"/>
          <w:szCs w:val="21"/>
          <w:highlight w:val="white"/>
        </w:rPr>
        <w:t xml:space="preserve">202</w:t>
      </w: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rPr>
        <w:t xml:space="preserve">年</w:t>
      </w:r>
      <w:r>
        <w:rPr>
          <w:rFonts w:hint="eastAsia" w:ascii="宋体" w:hAnsi="宋体" w:cs="宋体"/>
          <w:color w:val="auto"/>
          <w:szCs w:val="21"/>
          <w:highlight w:val="white"/>
          <w:lang w:val="en-US" w:eastAsia="zh-CN"/>
        </w:rPr>
        <w:t xml:space="preserve">01</w:t>
      </w:r>
      <w:r>
        <w:rPr>
          <w:rFonts w:hint="eastAsia" w:ascii="宋体" w:hAnsi="宋体" w:cs="宋体"/>
          <w:color w:val="auto"/>
          <w:szCs w:val="21"/>
          <w:highlight w:val="white"/>
        </w:rPr>
        <w:t xml:space="preserve">月</w:t>
      </w:r>
      <w:r>
        <w:rPr>
          <w:rFonts w:hint="eastAsia" w:ascii="宋体" w:hAnsi="宋体" w:cs="宋体"/>
          <w:color w:val="auto"/>
          <w:szCs w:val="21"/>
          <w:highlight w:val="white"/>
          <w:lang w:val="en-US" w:eastAsia="zh-CN"/>
        </w:rPr>
        <w:t xml:space="preserve">08</w:t>
      </w:r>
      <w:r>
        <w:rPr>
          <w:rFonts w:hint="eastAsia" w:ascii="宋体" w:hAnsi="宋体" w:cs="宋体"/>
          <w:color w:val="auto"/>
          <w:szCs w:val="21"/>
          <w:highlight w:val="white"/>
        </w:rPr>
        <w:t xml:space="preserve">日9:30（北京时间）</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3.开标地点：“苏采云”系统（网址：http://jszfcg.jsczt.cn/）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4.本项目采用电子招投标形式，请供应商按照《苏采云系统供应商操作手册》进行制作、上传电子投标文件。电子投标文件制作完成后请于投标文件递交截</w:t>
      </w:r>
      <w:bookmarkStart w:id="102" w:name="_GoBack"/>
      <w:r/>
      <w:bookmarkEnd w:id="102"/>
      <w:r>
        <w:rPr>
          <w:rFonts w:hint="eastAsia" w:ascii="宋体" w:hAnsi="宋体" w:cs="宋体"/>
          <w:color w:val="auto"/>
          <w:szCs w:val="21"/>
          <w:highlight w:val="none"/>
        </w:rPr>
        <w:t xml:space="preserve">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88"/>
          <w:rFonts w:ascii="宋体" w:hAnsi="宋体" w:cs="宋体"/>
          <w:color w:val="auto"/>
          <w:szCs w:val="21"/>
          <w:highlight w:val="none"/>
        </w:rPr>
      </w:pPr>
      <w:r>
        <w:rPr>
          <w:rStyle w:val="988"/>
          <w:rFonts w:hint="eastAsia" w:ascii="宋体" w:hAnsi="宋体" w:cs="宋体"/>
          <w:color w:val="auto"/>
          <w:szCs w:val="21"/>
          <w:highlight w:val="none"/>
        </w:rPr>
        <w:t xml:space="preserve">联系事项：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eastAsia="zh-CN"/>
        </w:rPr>
        <w:t xml:space="preserve">昆山市民政局</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昆山市周市镇康景路186号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邱旻</w:t>
      </w:r>
      <w:r>
        <w:rPr>
          <w:rFonts w:hint="eastAsia"/>
          <w:bCs/>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0512-57570508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2.代理机构名称：</w:t>
      </w:r>
      <w:r>
        <w:rPr>
          <w:rStyle w:val="988"/>
          <w:rFonts w:hint="eastAsia" w:ascii="宋体" w:hAnsi="宋体" w:cs="宋体"/>
          <w:color w:val="auto"/>
          <w:szCs w:val="21"/>
          <w:highlight w:val="none"/>
        </w:rPr>
        <w:t xml:space="preserve">苏州茗竣建设管理咨询有限公司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Style w:val="988"/>
          <w:rFonts w:hint="eastAsia" w:ascii="宋体" w:hAnsi="宋体" w:cs="宋体"/>
          <w:color w:val="auto"/>
          <w:szCs w:val="21"/>
          <w:highlight w:val="none"/>
        </w:rPr>
        <w:t xml:space="preserve">昆山市环庆路908号信息港大厦406室</w:t>
      </w:r>
      <w:r>
        <w:rPr>
          <w:rFonts w:hint="eastAsia" w:ascii="宋体" w:hAnsi="宋体" w:cs="宋体"/>
          <w:color w:val="auto"/>
          <w:szCs w:val="21"/>
          <w:highlight w:val="none"/>
        </w:rPr>
        <w:t xml:space="preserve">    邮政编码：215300 </w:t>
      </w:r>
      <w:r/>
    </w:p>
    <w:p>
      <w:pPr>
        <w:ind w:firstLine="420"/>
        <w:spacing w:line="360" w:lineRule="auto"/>
        <w:rPr>
          <w:rStyle w:val="988"/>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李海婷</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联系电话：</w:t>
      </w:r>
      <w:r>
        <w:rPr>
          <w:rStyle w:val="988"/>
          <w:rFonts w:hint="eastAsia" w:ascii="宋体" w:hAnsi="宋体" w:cs="宋体"/>
          <w:color w:val="auto"/>
          <w:szCs w:val="21"/>
          <w:highlight w:val="none"/>
        </w:rPr>
        <w:t xml:space="preserve">0512-</w:t>
      </w:r>
      <w:r>
        <w:rPr>
          <w:rFonts w:hint="eastAsia" w:ascii="宋体" w:hAnsi="宋体" w:cs="宋体"/>
          <w:color w:val="auto"/>
          <w:szCs w:val="21"/>
          <w:highlight w:val="none"/>
        </w:rPr>
        <w:t xml:space="preserve">57218518</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本采购信息公告媒体：江苏政府采购网、苏州市政府采购网、苏州市公共资源交易平台，与本次采购有关公告亦刊登在此媒体，敬请各供应商注意。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昆山市政府采购管理部门监督电话：0512-57310854</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备注：请贵单位领取本次招标采购文件后，认真阅读各项内容，进行必要准备工作，按文件的要求详细填写和编制响应文件，并按以上确定的时间、地点准时参加</w:t>
      </w:r>
      <w:bookmarkStart w:id="12" w:name="_Toc11821"/>
      <w:r/>
      <w:bookmarkStart w:id="13" w:name="_Toc5393"/>
      <w:r>
        <w:rPr>
          <w:rFonts w:hint="eastAsia" w:ascii="宋体" w:hAnsi="宋体" w:cs="宋体"/>
          <w:color w:val="auto"/>
          <w:szCs w:val="21"/>
          <w:highlight w:val="none"/>
          <w:lang w:eastAsia="zh-CN"/>
        </w:rPr>
        <w:t xml:space="preserve">。</w:t>
      </w:r>
      <w:r/>
    </w:p>
    <w:p>
      <w:pP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br w:type="page" w:clear="all"/>
      </w:r>
      <w:r/>
    </w:p>
    <w:p>
      <w:pPr>
        <w:pStyle w:val="958"/>
        <w:rPr>
          <w:color w:val="auto"/>
          <w:highlight w:val="none"/>
        </w:rPr>
      </w:pPr>
      <w:r/>
      <w:bookmarkStart w:id="14" w:name="_Toc19776"/>
      <w:r>
        <w:rPr>
          <w:rFonts w:hint="eastAsia"/>
          <w:color w:val="auto"/>
          <w:highlight w:val="none"/>
        </w:rPr>
        <w:t xml:space="preserve">第二章 投标人须知</w:t>
      </w:r>
      <w:bookmarkEnd w:id="8"/>
      <w:r/>
      <w:bookmarkEnd w:id="9"/>
      <w:r/>
      <w:bookmarkEnd w:id="10"/>
      <w:r/>
      <w:bookmarkEnd w:id="11"/>
      <w:r/>
      <w:bookmarkEnd w:id="12"/>
      <w:r/>
      <w:bookmarkEnd w:id="13"/>
      <w:r/>
      <w:bookmarkEnd w:id="14"/>
      <w:r/>
      <w:r/>
    </w:p>
    <w:p>
      <w:pPr>
        <w:pStyle w:val="967"/>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一、招投标说明</w:t>
      </w:r>
      <w:r/>
    </w:p>
    <w:p>
      <w:pPr>
        <w:pStyle w:val="96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96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967"/>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rPr>
        <w:t xml:space="preserve">按要求加盖电子签章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color w:val="auto"/>
          <w:highlight w:val="none"/>
          <w:shd w:val="clear" w:color="auto" w:fill="ffffff"/>
        </w:rPr>
        <w:t xml:space="preserve">投标单位上传投标文件内容务必清晰明了。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4.投标报价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4.1投标单位的报价应包含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w:t>
      </w:r>
      <w:r>
        <w:rPr>
          <w:rFonts w:ascii="宋体" w:hAnsi="宋体"/>
          <w:color w:val="auto"/>
          <w:szCs w:val="21"/>
          <w:highlight w:val="none"/>
        </w:rPr>
        <w:t xml:space="preserve">。除非因特殊原因并经双方协商同意，投标单位不得再要求追加任何费用。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投标单位应按招标文件要求在投标文件中列明所投服务的单价明细和总价，并由法定代表人或代理人签字或盖章。</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5.1投标文件封面：</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5.1.1目录；</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5.1.3投标分项报价表</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5.2资格审查：</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rPr>
        <w:t xml:space="preserve">1投标人满足《中华人民共和国政府采购法》第二十二条规定（格式见投标承诺函或提供相应证明材料）</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5.2.1.1具有独立承担民事责任的能力</w:t>
      </w:r>
      <w:r>
        <w:rPr>
          <w:rFonts w:hint="eastAsia" w:ascii="Arial" w:hAnsi="宋体" w:cs="Arial"/>
          <w:color w:val="auto"/>
          <w:szCs w:val="21"/>
          <w:highlight w:val="none"/>
        </w:rPr>
        <w:t xml:space="preserve">（提供法人或者其他组织的营业执照</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登记证</w:t>
      </w:r>
      <w:r>
        <w:rPr>
          <w:rFonts w:hint="eastAsia" w:ascii="Arial" w:hAnsi="宋体" w:cs="Arial"/>
          <w:color w:val="auto"/>
          <w:szCs w:val="21"/>
          <w:highlight w:val="none"/>
        </w:rPr>
        <w:t xml:space="preserve">等证明文件、自然人的身份证明）</w:t>
      </w:r>
      <w:r>
        <w:rPr>
          <w:rFonts w:hint="eastAsia" w:ascii="宋体" w:hAnsi="宋体" w:cs="Arial"/>
          <w:color w:val="auto"/>
          <w:szCs w:val="21"/>
          <w:highlight w:val="none"/>
        </w:rPr>
        <w:t xml:space="preserve">；</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5.2.1.2具有良好的商业信誉和健全的财务会计制度</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5.2.1.3具有履行合同所必需的设备和专业技术能力</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5.2.1.4具有依法缴纳税收和社会保障资金的良好记录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5.2.1.5参加政府采购活动前三年内，在经营活动中没有重大违法记录</w:t>
      </w:r>
      <w:r>
        <w:rPr>
          <w:rFonts w:hint="eastAsia" w:ascii="Arial" w:hAnsi="宋体" w:cs="Arial"/>
          <w:color w:val="auto"/>
          <w:szCs w:val="21"/>
          <w:highlight w:val="none"/>
        </w:rPr>
        <w:t xml:space="preserve">（格式见投标承诺函或提</w:t>
      </w:r>
      <w:r>
        <w:rPr>
          <w:rFonts w:hint="eastAsia" w:ascii="宋体" w:hAnsi="宋体" w:cs="Arial"/>
          <w:color w:val="auto"/>
          <w:szCs w:val="21"/>
          <w:highlight w:val="none"/>
        </w:rPr>
        <w:t xml:space="preserve">供相应证明材料）；</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5.2.2落实政府采购政策需满足的资格要求材料</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如有）。</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.3</w:t>
      </w:r>
      <w:r>
        <w:rPr>
          <w:rFonts w:hint="eastAsia" w:ascii="宋体" w:hAnsi="宋体" w:cs="Arial"/>
          <w:b/>
          <w:bCs/>
          <w:color w:val="auto"/>
          <w:szCs w:val="21"/>
          <w:highlight w:val="none"/>
        </w:rPr>
        <w:t xml:space="preserve">符合性审查：</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5.3.2</w:t>
      </w:r>
      <w:r>
        <w:rPr>
          <w:rFonts w:hint="eastAsia" w:ascii="宋体" w:hAnsi="宋体" w:cs="Arial"/>
          <w:color w:val="auto"/>
          <w:szCs w:val="21"/>
          <w:highlight w:val="none"/>
          <w:lang w:val="en-US" w:eastAsia="zh-CN"/>
        </w:rPr>
        <w:t xml:space="preserve">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5.3.3投标</w:t>
      </w:r>
      <w:r>
        <w:rPr>
          <w:rFonts w:hint="eastAsia" w:ascii="宋体" w:hAnsi="宋体" w:cs="Arial"/>
          <w:color w:val="auto"/>
          <w:szCs w:val="21"/>
          <w:highlight w:val="none"/>
          <w:lang w:val="en-US" w:eastAsia="zh-CN"/>
        </w:rPr>
        <w:t xml:space="preserve">单位</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rPr>
        <w:t xml:space="preserve">4</w:t>
      </w:r>
      <w:r>
        <w:rPr>
          <w:rFonts w:hint="eastAsia" w:ascii="宋体" w:hAnsi="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rPr>
        <w:t xml:space="preserve">5法人身份证</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5.3.6投标函</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5.3.7</w:t>
      </w:r>
      <w:r>
        <w:rPr>
          <w:rFonts w:hint="eastAsia" w:ascii="Arial" w:hAnsi="宋体" w:cs="Arial"/>
          <w:color w:val="auto"/>
          <w:szCs w:val="21"/>
          <w:highlight w:val="none"/>
        </w:rPr>
        <w:t xml:space="preserve">商务偏离表、技术偏离表</w:t>
      </w:r>
      <w:r>
        <w:rPr>
          <w:rFonts w:hint="eastAsia" w:ascii="Arial" w:hAnsi="宋体" w:cs="Arial"/>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.4</w:t>
      </w:r>
      <w:r>
        <w:rPr>
          <w:rFonts w:hint="eastAsia" w:ascii="宋体" w:hAnsi="宋体" w:cs="Arial"/>
          <w:b/>
          <w:bCs/>
          <w:color w:val="auto"/>
          <w:szCs w:val="21"/>
          <w:highlight w:val="none"/>
        </w:rPr>
        <w:t xml:space="preserve">综合评审评分项：</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5.4.2项目涉及的其它资料。</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1.投标单位在获取招标文件后，若有疑问，应于应在投标截止期</w:t>
      </w:r>
      <w:r>
        <w:rPr>
          <w:rFonts w:hint="eastAsia" w:ascii="宋体" w:hAnsi="宋体" w:eastAsia="宋体"/>
          <w:b/>
          <w:bCs/>
          <w:color w:val="auto"/>
          <w:sz w:val="21"/>
          <w:szCs w:val="21"/>
          <w:highlight w:val="none"/>
        </w:rPr>
        <w:t xml:space="preserve">十日前</w:t>
      </w:r>
      <w:r>
        <w:rPr>
          <w:rFonts w:hint="eastAsia" w:ascii="宋体" w:hAnsi="宋体" w:eastAsia="宋体"/>
          <w:color w:val="auto"/>
          <w:sz w:val="21"/>
          <w:szCs w:val="21"/>
          <w:highlight w:val="none"/>
        </w:rPr>
        <w:t xml:space="preserve">按招标公告中的通讯地址，以书面形式通知代理机构。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color w:val="auto"/>
          <w:highlight w:val="none"/>
        </w:rPr>
      </w:pPr>
      <w:r>
        <w:rPr>
          <w:rFonts w:hint="eastAsia" w:ascii="宋体" w:hAnsi="宋体"/>
          <w:color w:val="auto"/>
          <w:highlight w:val="none"/>
        </w:rPr>
        <w:t xml:space="preserve">4.投标单位应在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ascii="宋体" w:hAnsi="宋体"/>
          <w:bCs/>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2.电子投标文件必须按《投标邀请函》规定的网上投标截止时间前提交</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6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ascii="宋体" w:hAnsi="宋体"/>
          <w:color w:val="auto"/>
          <w:highlight w:val="none"/>
        </w:rPr>
      </w:pPr>
      <w:r>
        <w:rPr>
          <w:rFonts w:hint="eastAsia" w:ascii="宋体" w:hAnsi="宋体"/>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应当依法对投标单位</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.2查询渠道：在“信用中国”网站（www.creditchina.gov.cn）查询投标人的信用记录。</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3.1.1审查投标文件是否符合招标文件的要求，并作出评价。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3.1.2可以要求投标供应商对投标文件有关事项作出解释或澄清。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3.1.4向招标采购人或者有关部门报告非法干预评标工作的行为。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3.1.5遵纪守法，客观、公正、廉洁地履行职责。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3.1.7对评标过程和结果，以及投标人的商业秘密保密。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3.1.8参与评标报告的起草。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3.1.9配合财政部门的投诉处理工作。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4.对投标单位及投标文件的审核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规定经投标单位确认后产生约束力，投标单位不确认的，其投标无效。</w:t>
      </w:r>
      <w:r/>
    </w:p>
    <w:p>
      <w:pPr>
        <w:ind w:firstLine="420"/>
        <w:spacing w:line="360" w:lineRule="auto"/>
        <w:rPr>
          <w:rFonts w:ascii="宋体" w:hAnsi="宋体"/>
          <w:color w:val="auto"/>
          <w:highlight w:val="none"/>
        </w:rPr>
      </w:pPr>
      <w:r>
        <w:rPr>
          <w:rFonts w:hint="eastAsia" w:ascii="宋体" w:hAnsi="宋体"/>
          <w:color w:val="auto"/>
          <w:highlight w:val="none"/>
        </w:rPr>
        <w:t xml:space="preserve">4.4.6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bCs/>
          <w:color w:val="auto"/>
          <w:highlight w:val="none"/>
        </w:rPr>
      </w:pPr>
      <w:r>
        <w:rPr>
          <w:rFonts w:hint="eastAsia" w:ascii="宋体" w:hAnsi="宋体"/>
          <w:b/>
          <w:bCs/>
          <w:color w:val="auto"/>
          <w:highlight w:val="none"/>
        </w:rPr>
        <w:t xml:space="preserve">4.5. 投标人存在下列情况之一的，属无效投标：</w:t>
      </w:r>
      <w:r/>
    </w:p>
    <w:p>
      <w:pPr>
        <w:ind w:firstLine="420"/>
        <w:spacing w:line="360" w:lineRule="auto"/>
        <w:rPr>
          <w:rFonts w:ascii="宋体" w:hAnsi="宋体"/>
          <w:color w:val="auto"/>
          <w:highlight w:val="none"/>
        </w:rPr>
      </w:pPr>
      <w:r>
        <w:rPr>
          <w:rFonts w:hint="eastAsia" w:ascii="宋体" w:hAnsi="宋体"/>
          <w:color w:val="auto"/>
          <w:highlight w:val="none"/>
        </w:rPr>
        <w:t xml:space="preserve">4.5.1 投标人在苏采云系统规定的时间内未成功解密电子投标文件的；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4.5.2投标人未按照招标文件要求上传电子投标文件的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4.5.3投标文件未按招标文件要求签署、盖章的；</w:t>
      </w:r>
      <w:r/>
    </w:p>
    <w:p>
      <w:pPr>
        <w:ind w:firstLine="420"/>
        <w:spacing w:line="360" w:lineRule="auto"/>
        <w:rPr>
          <w:rFonts w:ascii="宋体" w:hAnsi="宋体"/>
          <w:color w:val="auto"/>
          <w:highlight w:val="none"/>
        </w:rPr>
      </w:pPr>
      <w:r>
        <w:rPr>
          <w:rFonts w:hint="eastAsia" w:ascii="宋体" w:hAnsi="宋体"/>
          <w:color w:val="auto"/>
          <w:highlight w:val="none"/>
        </w:rPr>
        <w:t xml:space="preserve">4.5.4未通过资格性及符合性审查的；</w:t>
      </w:r>
      <w:r/>
    </w:p>
    <w:p>
      <w:pPr>
        <w:ind w:firstLine="420"/>
        <w:spacing w:line="360" w:lineRule="auto"/>
        <w:rPr>
          <w:rFonts w:ascii="宋体" w:hAnsi="宋体"/>
          <w:color w:val="auto"/>
          <w:highlight w:val="none"/>
        </w:rPr>
      </w:pPr>
      <w:r>
        <w:rPr>
          <w:rFonts w:hint="eastAsia" w:ascii="宋体" w:hAnsi="宋体"/>
          <w:color w:val="auto"/>
          <w:highlight w:val="none"/>
        </w:rPr>
        <w:t xml:space="preserve">4.5.5报价超过招标文件中规定的预算金额或者最高限价的；</w:t>
      </w:r>
      <w:r/>
    </w:p>
    <w:p>
      <w:pPr>
        <w:ind w:firstLine="420"/>
        <w:spacing w:line="360" w:lineRule="auto"/>
        <w:rPr>
          <w:rFonts w:ascii="宋体" w:hAnsi="宋体"/>
          <w:color w:val="auto"/>
          <w:highlight w:val="none"/>
        </w:rPr>
      </w:pPr>
      <w:r>
        <w:rPr>
          <w:rFonts w:hint="eastAsia" w:ascii="宋体" w:hAnsi="宋体"/>
          <w:color w:val="auto"/>
          <w:highlight w:val="none"/>
        </w:rPr>
        <w:t xml:space="preserve">4.5.6 投标文件中含有采购人不能接受的附加条件的；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4.5.7投标文件</w:t>
      </w:r>
      <w:r>
        <w:rPr>
          <w:rFonts w:hint="eastAsia" w:ascii="宋体" w:hAnsi="宋体"/>
          <w:color w:val="auto"/>
          <w:szCs w:val="21"/>
          <w:highlight w:val="none"/>
        </w:rPr>
        <w:t xml:space="preserve">与招标文件有重大偏离，</w:t>
      </w:r>
      <w:r>
        <w:rPr>
          <w:rFonts w:hint="eastAsia" w:ascii="宋体" w:hAnsi="宋体"/>
          <w:color w:val="auto"/>
          <w:highlight w:val="none"/>
        </w:rPr>
        <w:t xml:space="preserve">不能满足招标文件的实质性要求的；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olor w:val="auto"/>
          <w:highlight w:val="none"/>
        </w:rPr>
      </w:pPr>
      <w:r>
        <w:rPr>
          <w:rFonts w:hint="eastAsia" w:ascii="宋体" w:hAnsi="宋体"/>
          <w:color w:val="auto"/>
          <w:highlight w:val="none"/>
        </w:rPr>
        <w:t xml:space="preserve">4.5.9法律法规和招标文件规定的其他无效情形。</w:t>
      </w:r>
      <w:r/>
    </w:p>
    <w:p>
      <w:pPr>
        <w:ind w:firstLine="420"/>
        <w:spacing w:line="360" w:lineRule="auto"/>
        <w:rPr>
          <w:rFonts w:ascii="宋体" w:hAnsi="宋体"/>
          <w:color w:val="auto"/>
          <w:highlight w:val="none"/>
        </w:rPr>
      </w:pPr>
      <w:r>
        <w:rPr>
          <w:rFonts w:hint="eastAsia" w:ascii="宋体" w:hAnsi="宋体"/>
          <w:color w:val="auto"/>
          <w:highlight w:val="none"/>
        </w:rPr>
        <w:t xml:space="preserve">4.5.10评标委员会认定的其它为无效投标的事项。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color w:val="auto"/>
          <w:highlight w:val="none"/>
        </w:rPr>
        <w:t xml:space="preserve">10分钟内在</w:t>
      </w:r>
      <w:r>
        <w:rPr>
          <w:rFonts w:hint="eastAsia" w:ascii="宋体" w:hAnsi="宋体"/>
          <w:color w:val="auto"/>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967"/>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6.2评价和比较采用综合评分法，评标委员会严格按照招标文件的要求、条件、评分标准，对投标人所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rPr>
          <w:rFonts w:ascii="宋体" w:hAnsi="宋体"/>
          <w:color w:val="auto"/>
          <w:szCs w:val="21"/>
          <w:highlight w:val="none"/>
        </w:rPr>
        <w:t xml:space="preserve">    </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1.5因苏采云系统系统故障原因造成开标不成功的。</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2.2未按照招标文件规定要求签署、盖章的；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2.3不具备招标文件中规定资格性、符合性要求的；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2.4不符合法律法规和招标文件中规定的其他实质性要求的；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2.5输入数字证书（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2.6本章第六条4.5所列内容。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3.废标或按无效标处理后，招标人将把理由通知所有投标人。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1.1评标委员会根据投标单位资格审查情况，投标文件的评价和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1.4.1提供虚假材料谋取中标的。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1.4.2向采购人、采购中心行贿或者提供其他不正当利益的。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1.4.3属于本文件规定的无效条件，但在评标过程中又未被评委会发现的。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1.4.4与采购人或者其他供应商恶意串通的。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1.4.5采取不正当手段诋毁、排挤其他供应商的。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 有下列情形之一的，视为投标人串通投标，投标无效：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1.5.1不同投标人的投标文件由同一单位或者个人编制。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1.5.2不同投标人委托同一单位或者个人办理投标事宜。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1.5.3 不同投标人的投标文件载明的项目管理成员或者联系人员为同一人。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1.5.4不同投标人的投标文件异常一致或者投标报价呈规律性差异。</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4.1中标的投标单位应按《投标邀请函》中的规定提交履约保证金。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代理服务费由中标单位支付，以预算金额为基数按差额累计法收费</w:t>
      </w:r>
      <w:r>
        <w:rPr>
          <w:rFonts w:ascii="宋体" w:hAnsi="宋体"/>
          <w:color w:val="auto"/>
          <w:szCs w:val="21"/>
          <w:highlight w:val="none"/>
        </w:rPr>
        <w:t xml:space="preserve">（</w:t>
      </w:r>
      <w:r>
        <w:rPr>
          <w:rFonts w:hint="eastAsia" w:ascii="宋体" w:hAnsi="宋体"/>
          <w:color w:val="auto"/>
          <w:szCs w:val="21"/>
          <w:highlight w:val="none"/>
        </w:rPr>
        <w:t xml:space="preserve">预算</w:t>
      </w:r>
      <w:r>
        <w:rPr>
          <w:rFonts w:ascii="宋体" w:hAnsi="宋体"/>
          <w:color w:val="auto"/>
          <w:szCs w:val="21"/>
          <w:highlight w:val="none"/>
        </w:rPr>
        <w:t xml:space="preserve">金额100</w:t>
      </w:r>
      <w:r>
        <w:rPr>
          <w:rFonts w:hint="eastAsia" w:ascii="宋体" w:hAnsi="宋体"/>
          <w:color w:val="auto"/>
          <w:szCs w:val="21"/>
          <w:highlight w:val="none"/>
        </w:rPr>
        <w:t xml:space="preserve">（含）</w:t>
      </w:r>
      <w:r>
        <w:rPr>
          <w:rFonts w:ascii="宋体" w:hAnsi="宋体"/>
          <w:color w:val="auto"/>
          <w:szCs w:val="21"/>
          <w:highlight w:val="none"/>
        </w:rPr>
        <w:t xml:space="preserve">万元以下，收取1.5%；100-500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1.1</w:t>
      </w:r>
      <w:r>
        <w:rPr>
          <w:rFonts w:ascii="宋体" w:hAnsi="宋体"/>
          <w:color w:val="auto"/>
          <w:szCs w:val="21"/>
          <w:highlight w:val="none"/>
        </w:rPr>
        <w:t xml:space="preserve">%；500-1000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0.8</w:t>
      </w:r>
      <w:r>
        <w:rPr>
          <w:rFonts w:ascii="宋体" w:hAnsi="宋体"/>
          <w:color w:val="auto"/>
          <w:szCs w:val="21"/>
          <w:highlight w:val="none"/>
        </w:rPr>
        <w:t xml:space="preserve">%；</w:t>
      </w:r>
      <w:r>
        <w:rPr>
          <w:rFonts w:hint="eastAsia" w:ascii="宋体" w:hAnsi="宋体"/>
          <w:color w:val="auto"/>
          <w:szCs w:val="21"/>
          <w:highlight w:val="none"/>
        </w:rPr>
        <w:t xml:space="preserve">1000万元-5000（含）万元，收取0.5%，5000万元以上部分，收取0.25%</w:t>
      </w:r>
      <w:r>
        <w:rPr>
          <w:rFonts w:ascii="宋体" w:hAnsi="宋体"/>
          <w:color w:val="auto"/>
          <w:szCs w:val="21"/>
          <w:highlight w:val="none"/>
        </w:rPr>
        <w:t xml:space="preserve">）</w:t>
      </w:r>
      <w:r>
        <w:rPr>
          <w:rFonts w:hint="eastAsia" w:ascii="宋体" w:hAnsi="宋体"/>
          <w:color w:val="auto"/>
          <w:szCs w:val="21"/>
          <w:highlight w:val="none"/>
        </w:rPr>
        <w:t xml:space="preserve">，最低3</w:t>
      </w:r>
      <w:r>
        <w:rPr>
          <w:rFonts w:ascii="宋体" w:hAnsi="宋体"/>
          <w:color w:val="auto"/>
          <w:szCs w:val="21"/>
          <w:highlight w:val="none"/>
        </w:rPr>
        <w:t xml:space="preserve">000</w:t>
      </w:r>
      <w:r>
        <w:rPr>
          <w:rFonts w:hint="eastAsia" w:ascii="宋体" w:hAnsi="宋体"/>
          <w:color w:val="auto"/>
          <w:szCs w:val="21"/>
          <w:highlight w:val="none"/>
        </w:rPr>
        <w:t xml:space="preserve">元整。该费用应在领取中标通知书时付清。请投标单位在投标时充分考虑这一因素。（</w:t>
      </w:r>
      <w:r>
        <w:rPr>
          <w:rFonts w:hint="eastAsia" w:ascii="宋体" w:hAnsi="宋体" w:cs="宋体"/>
          <w:color w:val="auto"/>
          <w:szCs w:val="21"/>
          <w:highlight w:val="none"/>
        </w:rPr>
        <w:t xml:space="preserve">账户名－苏州茗竣建设管理咨询有限公司，开户行－中国工商银行股份有限公司昆山鹿城路支行，账号-1102233109100078969</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2.中标单位如果未按规定缴纳</w:t>
      </w:r>
      <w:r>
        <w:rPr>
          <w:rFonts w:hint="eastAsia" w:ascii="宋体" w:hAnsi="宋体"/>
          <w:color w:val="auto"/>
          <w:szCs w:val="21"/>
          <w:highlight w:val="none"/>
        </w:rPr>
        <w:t xml:space="preserve">代理服务费</w:t>
      </w:r>
      <w:r>
        <w:rPr>
          <w:rFonts w:ascii="宋体" w:hAnsi="宋体"/>
          <w:color w:val="auto"/>
          <w:szCs w:val="21"/>
          <w:highlight w:val="none"/>
        </w:rPr>
        <w:t xml:space="preserve">，</w:t>
      </w:r>
      <w:r>
        <w:rPr>
          <w:rFonts w:hint="eastAsia" w:ascii="宋体" w:hAnsi="宋体"/>
          <w:color w:val="auto"/>
          <w:szCs w:val="21"/>
          <w:highlight w:val="none"/>
        </w:rPr>
        <w:t xml:space="preserve">代理机构</w:t>
      </w:r>
      <w:r>
        <w:rPr>
          <w:rFonts w:ascii="宋体" w:hAnsi="宋体"/>
          <w:color w:val="auto"/>
          <w:szCs w:val="21"/>
          <w:highlight w:val="none"/>
        </w:rPr>
        <w:t xml:space="preserve">将</w:t>
      </w:r>
      <w:r>
        <w:rPr>
          <w:rFonts w:hint="eastAsia" w:ascii="宋体" w:hAnsi="宋体"/>
          <w:color w:val="auto"/>
          <w:szCs w:val="21"/>
          <w:highlight w:val="none"/>
        </w:rPr>
        <w:t xml:space="preserve">按投标函规定执行</w:t>
      </w:r>
      <w:r>
        <w:rPr>
          <w:rFonts w:ascii="宋体" w:hAnsi="宋体"/>
          <w:color w:val="auto"/>
          <w:szCs w:val="21"/>
          <w:highlight w:val="none"/>
        </w:rPr>
        <w:t xml:space="preserve">，并保留诉讼的权利。</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1.监督</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政府</w:t>
      </w:r>
      <w:r>
        <w:rPr>
          <w:rFonts w:ascii="宋体" w:hAnsi="宋体" w:cs="Arial"/>
          <w:color w:val="auto"/>
          <w:szCs w:val="21"/>
          <w:highlight w:val="none"/>
        </w:rPr>
        <w:t xml:space="preserve">有关监督部门将对招投标全过程进行监督。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2.2.中标后中标单位需提供纸质投标文件一正两副，用于项目归档使用。</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中标人可凭政府采购合同办理融资贷款，详情请见江苏政府采购网“政采贷”专栏。</w:t>
      </w:r>
      <w:bookmarkStart w:id="15" w:name="_Toc8652803"/>
      <w:r/>
      <w:bookmarkStart w:id="16" w:name="_Toc477186551"/>
      <w:r/>
      <w:bookmarkStart w:id="17" w:name="_Toc477186798"/>
      <w:r/>
      <w:bookmarkStart w:id="18" w:name="_Toc9798"/>
      <w:r/>
      <w:bookmarkStart w:id="19" w:name="_Toc8652599"/>
      <w:r/>
      <w:r/>
    </w:p>
    <w:p>
      <w:pPr>
        <w:rPr>
          <w:color w:val="auto"/>
          <w:highlight w:val="none"/>
        </w:rPr>
      </w:pPr>
      <w:r>
        <w:rPr>
          <w:color w:val="auto"/>
          <w:highlight w:val="none"/>
        </w:rPr>
        <w:br w:type="page" w:clear="all"/>
      </w:r>
      <w:r/>
    </w:p>
    <w:p>
      <w:pPr>
        <w:pStyle w:val="958"/>
        <w:rPr>
          <w:color w:val="auto"/>
          <w:highlight w:val="none"/>
        </w:rPr>
      </w:pPr>
      <w:r/>
      <w:bookmarkStart w:id="20" w:name="_Toc26628"/>
      <w:r/>
      <w:bookmarkStart w:id="21" w:name="_Toc26084"/>
      <w:r>
        <w:rPr>
          <w:rFonts w:hint="eastAsia"/>
          <w:color w:val="auto"/>
          <w:highlight w:val="none"/>
        </w:rPr>
        <w:t xml:space="preserve">第三章 投标文件格式</w:t>
      </w:r>
      <w:bookmarkEnd w:id="15"/>
      <w:r/>
      <w:bookmarkEnd w:id="16"/>
      <w:r/>
      <w:bookmarkEnd w:id="17"/>
      <w:r/>
      <w:bookmarkEnd w:id="18"/>
      <w:r/>
      <w:bookmarkEnd w:id="19"/>
      <w:r/>
      <w:bookmarkEnd w:id="20"/>
      <w:r/>
      <w:bookmarkEnd w:id="21"/>
      <w:r/>
      <w:bookmarkStart w:id="22" w:name="gpcItem_SubmitDocStruct"/>
      <w:r/>
      <w:bookmarkEnd w:id="22"/>
      <w:r/>
      <w:r/>
    </w:p>
    <w:p>
      <w:pPr>
        <w:pStyle w:val="967"/>
        <w:ind w:firstLine="0"/>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pStyle w:val="967"/>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p>
      <w:pPr>
        <w:jc w:val="left"/>
        <w:widowControl/>
        <w:rPr>
          <w:color w:val="auto"/>
          <w:highlight w:val="none"/>
        </w:rPr>
      </w:pPr>
      <w:r>
        <w:rPr>
          <w:color w:val="auto"/>
          <w:highlight w:val="none"/>
        </w:rPr>
        <w:br w:type="page" w:clear="all"/>
      </w:r>
      <w:r/>
    </w:p>
    <w:p>
      <w:pPr>
        <w:pStyle w:val="959"/>
        <w:spacing w:before="0" w:after="0"/>
        <w:rPr>
          <w:rFonts w:ascii="宋体" w:hAnsi="宋体" w:eastAsia="宋体" w:cs="宋体"/>
          <w:color w:val="auto"/>
          <w:highlight w:val="none"/>
        </w:rPr>
      </w:pPr>
      <w:r/>
      <w:bookmarkStart w:id="23" w:name="_Toc26729"/>
      <w:r/>
      <w:bookmarkStart w:id="24" w:name="_Ref83808854"/>
      <w:r/>
      <w:bookmarkStart w:id="25" w:name="_Ref26464"/>
      <w:r>
        <w:rPr>
          <w:rFonts w:hint="eastAsia" w:ascii="宋体" w:hAnsi="宋体" w:eastAsia="宋体" w:cs="宋体"/>
          <w:color w:val="auto"/>
          <w:highlight w:val="none"/>
        </w:rPr>
        <w:t xml:space="preserve">一、投标文件的声明函</w:t>
      </w:r>
      <w:bookmarkEnd w:id="23"/>
      <w:r/>
      <w:bookmarkEnd w:id="24"/>
      <w:r/>
      <w:bookmarkEnd w:id="25"/>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 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JSZC-320583-SZMJ-G2025-0040</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号的招标活动进行投标。本公司所提交的投标资料均是真实的、准确的。若与真实情况不符，本公司愿意承担由此而产生的一切后果。</w:t>
      </w:r>
      <w:r/>
    </w:p>
    <w:p>
      <w:pPr>
        <w:pStyle w:val="967"/>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7"/>
        <w:tabs>
          <w:tab w:val="left" w:pos="294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投标单位（加盖公章）：</w:t>
      </w:r>
      <w:r/>
    </w:p>
    <w:p>
      <w:pPr>
        <w:pStyle w:val="967"/>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w:t>
      </w:r>
      <w:r/>
    </w:p>
    <w:p>
      <w:pPr>
        <w:pStyle w:val="967"/>
        <w:rPr>
          <w:rFonts w:hint="eastAsia" w:ascii="宋体" w:hAnsi="宋体" w:eastAsia="宋体" w:cs="宋体"/>
          <w:color w:val="auto"/>
          <w:highlight w:val="none"/>
        </w:rPr>
      </w:pPr>
      <w:r/>
      <w:bookmarkStart w:id="26" w:name="_Ref18221"/>
      <w:r/>
      <w:bookmarkStart w:id="27" w:name="_Ref5265"/>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59"/>
        <w:jc w:val="left"/>
        <w:spacing w:before="20" w:after="20"/>
        <w:rPr>
          <w:rFonts w:ascii="宋体" w:hAnsi="宋体" w:eastAsia="宋体" w:cs="宋体"/>
          <w:color w:val="auto"/>
          <w:highlight w:val="none"/>
        </w:rPr>
      </w:pPr>
      <w:r/>
      <w:bookmarkStart w:id="28" w:name="_Toc23759"/>
      <w:r>
        <w:rPr>
          <w:rFonts w:hint="eastAsia" w:ascii="宋体" w:hAnsi="宋体" w:eastAsia="宋体" w:cs="宋体"/>
          <w:color w:val="auto"/>
          <w:highlight w:val="none"/>
        </w:rPr>
        <w:t xml:space="preserve">二、投标承诺函</w:t>
      </w:r>
      <w:bookmarkEnd w:id="26"/>
      <w:r/>
      <w:bookmarkEnd w:id="27"/>
      <w:r/>
      <w:bookmarkEnd w:id="28"/>
      <w:r/>
      <w:r/>
    </w:p>
    <w:p>
      <w:pPr>
        <w:jc w:val="center"/>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highlight w:val="none"/>
        </w:rPr>
        <w:t xml:space="preserve">经仔细阅读和研究</w:t>
      </w:r>
      <w:r>
        <w:rPr>
          <w:rFonts w:hint="eastAsia" w:ascii="宋体" w:hAnsi="宋体"/>
          <w:color w:val="auto"/>
          <w:highlight w:val="none"/>
        </w:rPr>
        <w:t xml:space="preserve">，</w:t>
      </w:r>
      <w:r>
        <w:rPr>
          <w:rFonts w:ascii="宋体" w:hAnsi="宋体"/>
          <w:color w:val="auto"/>
          <w:highlight w:val="none"/>
        </w:rPr>
        <w:t xml:space="preserve">我方同意招标文件</w:t>
      </w:r>
      <w:r>
        <w:rPr>
          <w:rFonts w:ascii="宋体" w:hAnsi="宋体"/>
          <w:color w:val="auto"/>
          <w:highlight w:val="none"/>
          <w:lang w:val="zh-CN"/>
        </w:rPr>
        <w:t xml:space="preserve">（包括</w:t>
      </w:r>
      <w:r>
        <w:rPr>
          <w:rFonts w:hint="eastAsia" w:ascii="宋体" w:hAnsi="宋体"/>
          <w:color w:val="auto"/>
          <w:highlight w:val="none"/>
          <w:lang w:val="zh-CN"/>
        </w:rPr>
        <w:t xml:space="preserve">补充文件</w:t>
      </w:r>
      <w:r>
        <w:rPr>
          <w:rFonts w:ascii="宋体" w:hAnsi="宋体"/>
          <w:color w:val="auto"/>
          <w:highlight w:val="none"/>
          <w:lang w:val="zh-CN"/>
        </w:rPr>
        <w:t xml:space="preserve">）</w:t>
      </w:r>
      <w:r>
        <w:rPr>
          <w:rFonts w:ascii="宋体" w:hAnsi="宋体"/>
          <w:color w:val="auto"/>
          <w:highlight w:val="none"/>
        </w:rPr>
        <w:t xml:space="preserve">的各条款要求</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ascii="宋体" w:hAnsi="宋体"/>
          <w:color w:val="auto"/>
          <w:highlight w:val="none"/>
          <w:u w:val="single"/>
        </w:rPr>
        <w:t xml:space="preserve"> </w:t>
      </w:r>
      <w:r>
        <w:rPr>
          <w:rFonts w:hint="eastAsia" w:ascii="宋体" w:hAnsi="宋体"/>
          <w:color w:val="auto"/>
          <w:highlight w:val="none"/>
        </w:rPr>
        <w:t xml:space="preserve">的投标活动，并做出如下承诺：</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3、我方愿意按照招标文件的要求，响应该项目的全部实质性内容； </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、我方承诺符合《中华人民共和国政府采购法》第二十二条的规定：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、我方同意按招标人确定的评标办法及评分标准由评标专家进行评审，并对评标结果无任何异议；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、我方如果存在以下行为，我方无条件接受《中华人民共和国政府采购法》及相关法律法规规定的处罚：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、我方知晓上述行为的法律后果，本承诺书作为招标人要求我方履行违约赔偿义务的依据；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auto"/>
          <w:highlight w:val="none"/>
        </w:rPr>
      </w:pPr>
      <w:r>
        <w:rPr>
          <w:rFonts w:ascii="宋体" w:hAnsi="宋体"/>
          <w:color w:val="auto"/>
          <w:highlight w:val="none"/>
        </w:rPr>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ascii="宋体" w:hAnsi="宋体"/>
          <w:color w:val="auto"/>
          <w:szCs w:val="21"/>
          <w:highlight w:val="none"/>
        </w:rPr>
        <w:t xml:space="preserve">投标单位：（</w:t>
      </w:r>
      <w:r>
        <w:rPr>
          <w:rFonts w:hint="eastAsia" w:ascii="宋体" w:hAnsi="宋体"/>
          <w:color w:val="auto"/>
          <w:szCs w:val="21"/>
          <w:highlight w:val="none"/>
        </w:rPr>
        <w:t xml:space="preserve">加盖公章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rPr>
          <w:rFonts w:hint="eastAsia" w:ascii="宋体" w:hAnsi="宋体"/>
          <w:color w:val="auto"/>
          <w:szCs w:val="21"/>
          <w:highlight w:val="none"/>
          <w:lang w:val="en-US" w:eastAsia="zh-CN"/>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bookmarkStart w:id="29" w:name="_Ref5311"/>
      <w:r/>
      <w:bookmarkStart w:id="30" w:name="_Ref18323"/>
      <w:r/>
      <w:bookmarkStart w:id="31" w:name="_Toc24817"/>
      <w:r>
        <w:rPr>
          <w:rFonts w:hint="eastAsia" w:ascii="宋体" w:hAnsi="宋体"/>
          <w:color w:val="auto"/>
          <w:szCs w:val="21"/>
          <w:highlight w:val="none"/>
          <w:lang w:val="en-US" w:eastAsia="zh-CN"/>
        </w:rPr>
        <w:t xml:space="preserve">日</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pStyle w:val="959"/>
        <w:spacing w:before="0" w:after="0"/>
        <w:rPr>
          <w:rFonts w:ascii="宋体" w:hAnsi="宋体" w:eastAsia="宋体" w:cs="宋体"/>
          <w:color w:val="auto"/>
          <w:highlight w:val="none"/>
        </w:rPr>
      </w:pPr>
      <w:r>
        <w:rPr>
          <w:rFonts w:hint="eastAsia" w:ascii="宋体" w:hAnsi="宋体" w:eastAsia="宋体" w:cs="宋体"/>
          <w:color w:val="auto"/>
          <w:highlight w:val="none"/>
        </w:rPr>
        <w:t xml:space="preserve">三、投标单位情况表</w:t>
      </w:r>
      <w:bookmarkEnd w:id="29"/>
      <w:r/>
      <w:bookmarkEnd w:id="30"/>
      <w:r/>
      <w:bookmarkEnd w:id="31"/>
      <w:r/>
      <w:r/>
    </w:p>
    <w:p>
      <w:pPr>
        <w:pStyle w:val="967"/>
        <w:ind w:firstLine="0"/>
        <w:jc w:val="cente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投标单位情况表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color w:val="auto"/>
          <w:szCs w:val="21"/>
          <w:highlight w:val="none"/>
        </w:rPr>
        <w:t xml:space="preserve">加盖公章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96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67"/>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967"/>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967"/>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67"/>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67"/>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967"/>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967"/>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ascii="宋体" w:hAnsi="宋体" w:eastAsia="宋体" w:cs="宋体"/>
          <w:color w:val="auto"/>
          <w:highlight w:val="none"/>
        </w:rPr>
      </w:pPr>
      <w:r/>
      <w:bookmarkStart w:id="32" w:name="_Toc28921"/>
      <w:r/>
      <w:bookmarkStart w:id="33" w:name="_Ref19507"/>
      <w:r>
        <w:rPr>
          <w:rFonts w:ascii="宋体" w:hAnsi="宋体" w:eastAsia="宋体" w:cs="宋体"/>
          <w:color w:val="auto"/>
          <w:highlight w:val="none"/>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四、远程参与开标会议诚信承诺书</w:t>
      </w:r>
      <w:bookmarkEnd w:id="32"/>
      <w:r/>
      <w:bookmarkEnd w:id="33"/>
      <w:r/>
      <w:r/>
    </w:p>
    <w:p>
      <w:pPr>
        <w:spacing w:line="360" w:lineRule="auto"/>
        <w:rPr>
          <w:rFonts w:ascii="宋体" w:hAnsi="宋体"/>
          <w:color w:val="auto"/>
          <w:highlight w:val="none"/>
          <w:u w:val="single"/>
        </w:rPr>
      </w:pPr>
      <w:r>
        <w:rPr>
          <w:rFonts w:hint="eastAsia" w:ascii="宋体" w:hAnsi="宋体"/>
          <w:color w:val="auto"/>
          <w:highlight w:val="none"/>
        </w:rPr>
        <w:t xml:space="preserve">致： </w:t>
      </w:r>
      <w:r>
        <w:rPr>
          <w:rFonts w:hint="eastAsia" w:ascii="宋体" w:hAnsi="宋体"/>
          <w:color w:val="auto"/>
          <w:highlight w:val="none"/>
          <w:u w:val="single"/>
        </w:rPr>
        <w:t xml:space="preserve">（采购人名称）、苏州茗竣建设管理咨询有限公司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91"/>
        <w:jc w:val="left"/>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rPr>
          <w:rFonts w:hAnsi="宋体"/>
          <w:color w:val="auto"/>
          <w:szCs w:val="21"/>
          <w:highlight w:val="none"/>
        </w:rPr>
      </w:pPr>
      <w:r>
        <w:rPr>
          <w:rFonts w:hAnsi="宋体"/>
          <w:color w:val="auto"/>
          <w:szCs w:val="21"/>
          <w:highlight w:val="none"/>
        </w:rPr>
        <w:t xml:space="preserve">日期：</w:t>
      </w:r>
      <w:r>
        <w:rPr>
          <w:rFonts w:hint="eastAsia" w:hAnsi="宋体"/>
          <w:color w:val="auto"/>
          <w:szCs w:val="21"/>
          <w:highlight w:val="none"/>
        </w:rPr>
        <w:t xml:space="preserve">      </w:t>
      </w:r>
      <w:r>
        <w:rPr>
          <w:rFonts w:hAnsi="宋体"/>
          <w:color w:val="auto"/>
          <w:szCs w:val="21"/>
          <w:highlight w:val="none"/>
        </w:rPr>
        <w:t xml:space="preserve">年</w:t>
      </w:r>
      <w:r>
        <w:rPr>
          <w:rFonts w:hint="eastAsia" w:hAnsi="宋体"/>
          <w:color w:val="auto"/>
          <w:szCs w:val="21"/>
          <w:highlight w:val="none"/>
        </w:rPr>
        <w:t xml:space="preserve">  </w:t>
      </w:r>
      <w:r>
        <w:rPr>
          <w:rFonts w:hAnsi="宋体"/>
          <w:color w:val="auto"/>
          <w:szCs w:val="21"/>
          <w:highlight w:val="none"/>
        </w:rPr>
        <w:t xml:space="preserve">月</w:t>
      </w:r>
      <w:r>
        <w:rPr>
          <w:rFonts w:hint="eastAsia" w:hAnsi="宋体"/>
          <w:color w:val="auto"/>
          <w:szCs w:val="21"/>
          <w:highlight w:val="none"/>
        </w:rPr>
        <w:t xml:space="preserve">  </w:t>
      </w:r>
      <w:r>
        <w:rPr>
          <w:rFonts w:hAnsi="宋体"/>
          <w:color w:val="auto"/>
          <w:szCs w:val="21"/>
          <w:highlight w:val="none"/>
        </w:rPr>
        <w:t xml:space="preserve">日</w:t>
      </w:r>
      <w:bookmarkStart w:id="34" w:name="_Ref75443174"/>
      <w:r/>
      <w:bookmarkStart w:id="35" w:name="_Toc27202"/>
      <w:r/>
      <w:bookmarkStart w:id="36" w:name="_Ref90588241"/>
      <w:r/>
      <w:r/>
    </w:p>
    <w:p>
      <w:pPr>
        <w:rPr>
          <w:rFonts w:hAnsi="宋体"/>
          <w:color w:val="auto"/>
          <w:szCs w:val="21"/>
          <w:highlight w:val="none"/>
        </w:rPr>
      </w:pPr>
      <w:r>
        <w:rPr>
          <w:rFonts w:hAnsi="宋体"/>
          <w:color w:val="auto"/>
          <w:szCs w:val="21"/>
          <w:highlight w:val="none"/>
        </w:rPr>
        <w:br w:type="page" w:clear="all"/>
      </w:r>
      <w:bookmarkEnd w:id="34"/>
      <w:r/>
      <w:bookmarkEnd w:id="35"/>
      <w:r/>
      <w:bookmarkEnd w:id="36"/>
      <w:r/>
      <w:r/>
    </w:p>
    <w:p>
      <w:pPr>
        <w:pStyle w:val="959"/>
        <w:rPr>
          <w:rFonts w:ascii="宋体" w:hAnsi="宋体" w:eastAsia="宋体" w:cs="宋体"/>
          <w:color w:val="auto"/>
          <w:highlight w:val="none"/>
        </w:rPr>
      </w:pPr>
      <w:r/>
      <w:bookmarkStart w:id="37" w:name="_Ref10346"/>
      <w:r/>
      <w:bookmarkStart w:id="38" w:name="_Toc17976"/>
      <w:r/>
      <w:bookmarkStart w:id="39" w:name="_六、投标报价分析表"/>
      <w:r/>
      <w:bookmarkStart w:id="40" w:name="_Toc483385150"/>
      <w:r/>
      <w:bookmarkStart w:id="41" w:name="_Toc519609407"/>
      <w:r/>
      <w:bookmarkStart w:id="42" w:name="_Ref5494"/>
      <w:r/>
      <w:bookmarkStart w:id="43" w:name="_Ref477866519"/>
      <w:r/>
      <w:bookmarkStart w:id="44" w:name="_Toc522624854"/>
      <w:r/>
      <w:bookmarkStart w:id="45" w:name="_Toc521586598"/>
      <w:r/>
      <w:bookmarkStart w:id="46" w:name="_Toc8652604"/>
      <w:r>
        <w:rPr>
          <w:rFonts w:hint="eastAsia" w:ascii="宋体" w:hAnsi="宋体" w:eastAsia="宋体" w:cs="宋体"/>
          <w:color w:val="auto"/>
          <w:highlight w:val="none"/>
        </w:rPr>
        <w:t xml:space="preserve">五、开标一览表</w:t>
      </w:r>
      <w:r/>
    </w:p>
    <w:p>
      <w:pPr>
        <w:ind w:firstLine="480"/>
        <w:rPr>
          <w:rFonts w:ascii="宋体" w:hAnsi="宋体"/>
          <w:color w:val="auto"/>
          <w:szCs w:val="21"/>
          <w:highlight w:val="none"/>
        </w:rPr>
      </w:pPr>
      <w:r>
        <w:rPr>
          <w:rFonts w:hint="eastAsia" w:ascii="宋体" w:hAnsi="宋体"/>
          <w:color w:val="auto"/>
          <w:szCs w:val="21"/>
          <w:highlight w:val="none"/>
        </w:rPr>
        <w:t xml:space="preserve">投标人全称（加盖签章）：</w:t>
      </w:r>
      <w:r/>
    </w:p>
    <w:p>
      <w:pPr>
        <w:ind w:firstLine="480"/>
        <w:rPr>
          <w:color w:val="auto"/>
          <w:szCs w:val="21"/>
          <w:highlight w:val="none"/>
        </w:rPr>
      </w:pPr>
      <w:r>
        <w:rPr>
          <w:rFonts w:hint="eastAsia" w:ascii="宋体" w:hAnsi="宋体"/>
          <w:color w:val="auto"/>
          <w:szCs w:val="21"/>
          <w:highlight w:val="none"/>
        </w:rPr>
        <w:t xml:space="preserve">项目名称：</w:t>
      </w:r>
      <w:r/>
    </w:p>
    <w:p>
      <w:pPr>
        <w:ind w:firstLine="480"/>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分包号：</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jc w:val="center"/>
          <w:trHeight w:val="591"/>
        </w:trPr>
        <w:tc>
          <w:tcPr>
            <w:tcW w:w="8560" w:type="dxa"/>
            <w:vAlign w:val="center"/>
            <w:textDirection w:val="lrTb"/>
            <w:noWrap w:val="false"/>
          </w:tcPr>
          <w:p>
            <w:pPr>
              <w:pStyle w:val="1004"/>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（大写：人民币 ）</w:t>
            </w:r>
            <w:r/>
          </w:p>
        </w:tc>
      </w:tr>
    </w:tbl>
    <w:p>
      <w:pPr>
        <w:pStyle w:val="992"/>
        <w:ind w:firstLine="210"/>
        <w:jc w:val="righ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0"/>
        <w:rPr>
          <w:rFonts w:hAnsi="宋体" w:eastAsia="宋体"/>
          <w:bCs/>
          <w:color w:val="auto"/>
          <w:sz w:val="21"/>
          <w:szCs w:val="21"/>
          <w:highlight w:val="none"/>
        </w:rPr>
      </w:pPr>
      <w:r>
        <w:rPr>
          <w:rFonts w:hAnsi="宋体" w:eastAsia="宋体"/>
          <w:bCs/>
          <w:color w:val="auto"/>
          <w:sz w:val="21"/>
          <w:szCs w:val="21"/>
          <w:highlight w:val="none"/>
        </w:rPr>
      </w:r>
      <w:r/>
    </w:p>
    <w:p>
      <w:pPr>
        <w:spacing w:line="520" w:lineRule="exact"/>
        <w:rPr>
          <w:rFonts w:hint="eastAsia" w:ascii="宋体" w:hAnsi="宋体"/>
          <w:b/>
          <w:color w:val="auto"/>
          <w:szCs w:val="21"/>
          <w:highlight w:val="none"/>
          <w:lang w:val="en-US" w:eastAsia="zh-CN"/>
        </w:rPr>
      </w:pPr>
      <w:r>
        <w:rPr>
          <w:rFonts w:hint="eastAsia" w:ascii="宋体" w:hAnsi="宋体"/>
          <w:b/>
          <w:color w:val="auto"/>
          <w:szCs w:val="21"/>
          <w:highlight w:val="none"/>
        </w:rPr>
        <w:t xml:space="preserve">注：报价金额全部采取人民币表示，投标报价保留两位小数</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具体格式以苏彩云系统为准。</w:t>
      </w:r>
      <w:r/>
    </w:p>
    <w:p>
      <w:pPr>
        <w:rPr>
          <w:rFonts w:hint="default"/>
          <w:color w:val="auto"/>
          <w:highlight w:val="none"/>
          <w:lang w:val="en-US" w:eastAsia="zh-CN"/>
        </w:rPr>
      </w:pPr>
      <w:r>
        <w:rPr>
          <w:rFonts w:hint="default"/>
          <w:color w:val="auto"/>
          <w:highlight w:val="none"/>
          <w:lang w:val="en-US" w:eastAsia="zh-CN"/>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六、投标分项报价表</w:t>
      </w:r>
      <w:bookmarkEnd w:id="37"/>
      <w:r>
        <w:rPr>
          <w:rFonts w:hint="eastAsia" w:ascii="黑体" w:hAnsi="黑体"/>
          <w:color w:val="auto"/>
          <w:highlight w:val="none"/>
        </w:rPr>
        <w:t xml:space="preserve">（分包号：**）</w:t>
      </w:r>
      <w:bookmarkEnd w:id="38"/>
      <w:r/>
      <w:bookmarkEnd w:id="39"/>
      <w:r/>
      <w:r/>
    </w:p>
    <w:tbl>
      <w:tblPr>
        <w:tblStyle w:val="963"/>
        <w:tblW w:w="99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03"/>
        <w:gridCol w:w="2654"/>
        <w:gridCol w:w="880"/>
        <w:gridCol w:w="1095"/>
        <w:gridCol w:w="1058"/>
        <w:gridCol w:w="1610"/>
        <w:gridCol w:w="1855"/>
      </w:tblGrid>
      <w:tr>
        <w:trPr>
          <w:cantSplit/>
          <w:jc w:val="center"/>
          <w:trHeight w:val="733"/>
        </w:trPr>
        <w:tc>
          <w:tcPr>
            <w:tcW w:w="803"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right w:val="single" w:color="auto" w:sz="4" w:space="0"/>
            </w:tcBorders>
            <w:tcW w:w="2654"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Borders>
              <w:left w:val="single" w:color="auto" w:sz="4" w:space="0"/>
            </w:tcBorders>
            <w:tcW w:w="88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bottom w:val="single" w:color="auto" w:sz="4" w:space="0"/>
              <w:right w:val="single" w:color="auto" w:sz="4" w:space="0"/>
            </w:tcBorders>
            <w:tcW w:w="1095" w:type="dxa"/>
            <w:vAlign w:val="center"/>
            <w:textDirection w:val="lrTb"/>
            <w:noWrap w:val="false"/>
          </w:tcPr>
          <w:p>
            <w:pPr>
              <w:pStyle w:val="1002"/>
              <w:jc w:val="center"/>
              <w:spacing w:line="36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单位</w:t>
            </w:r>
            <w:r/>
          </w:p>
        </w:tc>
        <w:tc>
          <w:tcPr>
            <w:tcBorders>
              <w:bottom w:val="single" w:color="auto" w:sz="4" w:space="0"/>
              <w:right w:val="single" w:color="auto" w:sz="4" w:space="0"/>
            </w:tcBorders>
            <w:tcW w:w="1058" w:type="dxa"/>
            <w:vAlign w:val="center"/>
            <w:textDirection w:val="lrTb"/>
            <w:noWrap w:val="false"/>
          </w:tcPr>
          <w:p>
            <w:pPr>
              <w:pStyle w:val="1002"/>
              <w:jc w:val="center"/>
              <w:spacing w:line="3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服务期（月）</w:t>
            </w:r>
            <w:r/>
          </w:p>
        </w:tc>
        <w:tc>
          <w:tcPr>
            <w:tcBorders>
              <w:bottom w:val="single" w:color="auto" w:sz="4" w:space="0"/>
              <w:right w:val="single" w:color="auto" w:sz="4" w:space="0"/>
            </w:tcBorders>
            <w:tcW w:w="161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综合</w:t>
            </w:r>
            <w:r>
              <w:rPr>
                <w:rFonts w:hint="eastAsia" w:hAnsi="宋体" w:eastAsia="宋体" w:cs="宋体"/>
                <w:color w:val="auto"/>
                <w:sz w:val="21"/>
                <w:szCs w:val="21"/>
                <w:highlight w:val="none"/>
              </w:rPr>
              <w:t xml:space="preserve">单价（元）</w:t>
            </w:r>
            <w:r/>
          </w:p>
        </w:tc>
        <w:tc>
          <w:tcPr>
            <w:tcBorders>
              <w:left w:val="single" w:color="auto" w:sz="4" w:space="0"/>
              <w:bottom w:val="single" w:color="auto" w:sz="4" w:space="0"/>
              <w:right w:val="single" w:color="auto" w:sz="4" w:space="0"/>
            </w:tcBorders>
            <w:tcW w:w="1855"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合价（元）</w:t>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听力语言康复训练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auto" w:sz="4" w:space="0"/>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auto" w:sz="4" w:space="0"/>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智力残疾儿童康复训练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孤独症儿童康复训练</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肢体残疾儿童康复</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right w:val="single" w:color="auto" w:sz="4" w:space="0"/>
            </w:tcBorders>
            <w:tcW w:w="2654"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特殊教育</w:t>
            </w:r>
            <w:r/>
          </w:p>
        </w:tc>
        <w:tc>
          <w:tcPr>
            <w:tcBorders>
              <w:left w:val="single" w:color="auto" w:sz="4" w:space="0"/>
              <w:right w:val="single" w:color="auto" w:sz="4" w:space="0"/>
            </w:tcBorders>
            <w:tcW w:w="880" w:type="dxa"/>
            <w:vAlign w:val="center"/>
            <w:textDirection w:val="lrTb"/>
            <w:noWrap w:val="false"/>
          </w:tcPr>
          <w:p>
            <w:pPr>
              <w:jc w:val="center"/>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left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tcBorders>
              <w:left w:val="single" w:color="auto" w:sz="4" w:space="0"/>
              <w:right w:val="single" w:color="auto" w:sz="4" w:space="0"/>
            </w:tcBorders>
            <w:tcW w:w="10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161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right w:val="single" w:color="auto" w:sz="4" w:space="0"/>
            </w:tcBorders>
            <w:tcW w:w="1855"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613"/>
        </w:trPr>
        <w:tc>
          <w:tcPr>
            <w:tcW w:w="803" w:type="dxa"/>
            <w:textDirection w:val="lrTb"/>
            <w:noWrap w:val="false"/>
          </w:tcPr>
          <w:p>
            <w:pPr>
              <w:pStyle w:val="100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right w:val="single" w:color="auto" w:sz="4" w:space="0"/>
            </w:tcBorders>
            <w:tcW w:w="2654"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合计</w:t>
            </w:r>
            <w:r/>
          </w:p>
        </w:tc>
        <w:tc>
          <w:tcPr>
            <w:gridSpan w:val="5"/>
            <w:tcBorders>
              <w:left w:val="single" w:color="auto" w:sz="4" w:space="0"/>
              <w:right w:val="single" w:color="auto" w:sz="4" w:space="0"/>
            </w:tcBorders>
            <w:tcW w:w="6498" w:type="dxa"/>
            <w:vAlign w:val="center"/>
            <w:textDirection w:val="lrTb"/>
            <w:noWrap w:val="false"/>
          </w:tcPr>
          <w:p>
            <w:pPr>
              <w:pStyle w:val="1002"/>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总价（人民币大写）：</w:t>
            </w:r>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小写：¥</w:t>
            </w:r>
            <w:r/>
          </w:p>
        </w:tc>
      </w:tr>
    </w:tbl>
    <w:p>
      <w:pPr>
        <w:pStyle w:val="992"/>
        <w:jc w:val="both"/>
        <w:rPr>
          <w:rFonts w:hAnsi="宋体" w:eastAsia="宋体"/>
          <w:b/>
          <w:color w:val="auto"/>
          <w:sz w:val="21"/>
          <w:szCs w:val="21"/>
          <w:highlight w:val="none"/>
        </w:rPr>
      </w:pPr>
      <w:r>
        <w:rPr>
          <w:rFonts w:hAnsi="宋体" w:eastAsia="宋体"/>
          <w:b/>
          <w:color w:val="auto"/>
          <w:sz w:val="21"/>
          <w:szCs w:val="21"/>
          <w:highlight w:val="none"/>
        </w:rPr>
      </w:r>
      <w:r/>
    </w:p>
    <w:p>
      <w:pPr>
        <w:pStyle w:val="992"/>
        <w:jc w:val="both"/>
        <w:spacing w:line="360" w:lineRule="auto"/>
        <w:rPr>
          <w:rFonts w:hint="eastAsia"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注：1.以上单价应投报综合单价，包含但不限于：完成本项目所需的人工（包括工资和补贴）、办公场所及设施、保险、劳保、管理、各种税费、利润等完成本项目所需的所有费用。</w:t>
      </w:r>
      <w:r/>
    </w:p>
    <w:p>
      <w:pPr>
        <w:pStyle w:val="992"/>
        <w:jc w:val="both"/>
        <w:spacing w:line="360" w:lineRule="auto"/>
        <w:rPr>
          <w:rFonts w:hint="eastAsia"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    2.本表中的康复训练人数仅供参考，服务期内康复训练服务费用根据实际康复训练人数、种类及时间按实结算。</w:t>
      </w:r>
      <w:r/>
    </w:p>
    <w:p>
      <w:pPr>
        <w:pStyle w:val="992"/>
        <w:jc w:val="both"/>
        <w:spacing w:line="360" w:lineRule="auto"/>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    3.</w:t>
      </w:r>
      <w:r>
        <w:rPr>
          <w:rFonts w:hint="eastAsia" w:ascii="宋体" w:hAnsi="宋体" w:eastAsia="宋体" w:cs="宋体"/>
          <w:color w:val="000000"/>
          <w:sz w:val="21"/>
          <w:szCs w:val="21"/>
        </w:rPr>
        <w:t xml:space="preserve">供应商单项康复训练综合单价报价不得超过采购需求中收费标准。</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92"/>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92"/>
        <w:spacing w:line="360" w:lineRule="auto"/>
        <w:rPr>
          <w:rFonts w:hAnsi="宋体" w:eastAsia="宋体"/>
          <w:bCs/>
          <w:color w:val="auto"/>
          <w:sz w:val="21"/>
          <w:szCs w:val="21"/>
          <w:highlight w:val="none"/>
        </w:rPr>
      </w:pPr>
      <w:r>
        <w:rPr>
          <w:rFonts w:hAnsi="宋体" w:eastAsia="宋体"/>
          <w:bCs/>
          <w:color w:val="auto"/>
          <w:sz w:val="21"/>
          <w:szCs w:val="21"/>
          <w:highlight w:val="none"/>
        </w:rPr>
        <w:t xml:space="preserve">注：本投标报价汇总表的“投标总报价”应与“开标一览表”投标价一致。</w:t>
      </w:r>
      <w:r/>
    </w:p>
    <w:p>
      <w:pPr>
        <w:spacing w:line="52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959"/>
        <w:rPr>
          <w:rFonts w:ascii="宋体" w:hAnsi="宋体" w:eastAsia="宋体" w:cs="宋体"/>
          <w:color w:val="auto"/>
          <w:highlight w:val="none"/>
        </w:rPr>
      </w:pPr>
      <w:r/>
      <w:bookmarkStart w:id="47" w:name="_Ref10405"/>
      <w:r/>
      <w:bookmarkStart w:id="48" w:name="_Toc20246"/>
      <w:r>
        <w:rPr>
          <w:rFonts w:hint="eastAsia" w:ascii="宋体" w:hAnsi="宋体" w:eastAsia="宋体" w:cs="宋体"/>
          <w:color w:val="auto"/>
          <w:highlight w:val="none"/>
        </w:rPr>
        <w:t xml:space="preserve">七、偏离表（技术、商务）</w:t>
      </w:r>
      <w:bookmarkEnd w:id="40"/>
      <w:r/>
      <w:bookmarkEnd w:id="41"/>
      <w:r/>
      <w:bookmarkEnd w:id="42"/>
      <w:r/>
      <w:bookmarkEnd w:id="43"/>
      <w:r/>
      <w:bookmarkEnd w:id="44"/>
      <w:r/>
      <w:bookmarkEnd w:id="45"/>
      <w:r/>
      <w:bookmarkEnd w:id="46"/>
      <w:r/>
      <w:bookmarkEnd w:id="47"/>
      <w:r/>
      <w:bookmarkEnd w:id="48"/>
      <w:r/>
      <w:bookmarkStart w:id="49" w:name="_Ref22898688"/>
      <w:r/>
      <w:bookmarkStart w:id="50" w:name="_Toc38032044"/>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偏离表（商务）</w:t>
      </w:r>
      <w:bookmarkEnd w:id="49"/>
      <w:r/>
      <w:bookmarkEnd w:id="50"/>
      <w:r>
        <w:rPr>
          <w:rFonts w:hint="eastAsia" w:ascii="宋体" w:hAnsi="宋体" w:cs="宋体"/>
          <w:b/>
          <w:color w:val="auto"/>
          <w:sz w:val="32"/>
          <w:szCs w:val="32"/>
          <w:highlight w:val="none"/>
        </w:rPr>
        <w:t xml:space="preserve">：</w:t>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履约保证金（如有）</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967"/>
        <w:ind w:firstLine="0"/>
        <w:spacing w:line="360" w:lineRule="auto"/>
        <w:rPr>
          <w:rFonts w:ascii="宋体" w:hAnsi="宋体" w:eastAsia="宋体"/>
          <w:color w:val="auto"/>
          <w:sz w:val="21"/>
          <w:szCs w:val="21"/>
          <w:highlight w:val="none"/>
        </w:rPr>
      </w:pPr>
      <w:r/>
      <w:bookmarkStart w:id="51" w:name="_Toc38032045"/>
      <w:r/>
      <w:bookmarkStart w:id="52" w:name="_Ref501489596"/>
      <w:r>
        <w:rPr>
          <w:rFonts w:hint="eastAsia" w:ascii="宋体" w:hAnsi="宋体" w:eastAsia="宋体"/>
          <w:color w:val="auto"/>
          <w:sz w:val="21"/>
          <w:szCs w:val="21"/>
          <w:highlight w:val="none"/>
        </w:rPr>
        <w:t xml:space="preserve">投标单位：</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加盖公章</w:t>
      </w:r>
      <w:r>
        <w:rPr>
          <w:rFonts w:ascii="宋体" w:hAnsi="宋体" w:eastAsia="宋体"/>
          <w:color w:val="auto"/>
          <w:sz w:val="21"/>
          <w:szCs w:val="21"/>
          <w:highlight w:val="none"/>
        </w:rPr>
        <w:t xml:space="preserve">）</w:t>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967"/>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s="宋体"/>
          <w:color w:val="auto"/>
          <w:szCs w:val="21"/>
          <w:highlight w:val="none"/>
        </w:rPr>
      </w:pPr>
      <w:r/>
      <w:bookmarkStart w:id="53" w:name="_Ref83808939"/>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偏离表（技术）：</w:t>
      </w:r>
      <w:bookmarkEnd w:id="51"/>
      <w:r/>
      <w:bookmarkEnd w:id="52"/>
      <w:r/>
      <w:bookmarkEnd w:id="53"/>
      <w:r/>
      <w:r/>
    </w:p>
    <w:tbl>
      <w:tblPr>
        <w:tblStyle w:val="9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967"/>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967"/>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967"/>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967"/>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加盖公章</w:t>
      </w:r>
      <w:r>
        <w:rPr>
          <w:rFonts w:ascii="宋体" w:hAnsi="宋体" w:eastAsia="宋体"/>
          <w:color w:val="auto"/>
          <w:sz w:val="21"/>
          <w:szCs w:val="21"/>
          <w:highlight w:val="none"/>
        </w:rPr>
        <w:t xml:space="preserve">）</w:t>
      </w:r>
      <w:r/>
    </w:p>
    <w:p>
      <w:pPr>
        <w:pStyle w:val="967"/>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967"/>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bookmarkStart w:id="54" w:name="_Ref65584695"/>
      <w:r/>
      <w:bookmarkStart w:id="55" w:name="_Toc16806"/>
      <w:r/>
      <w:bookmarkStart w:id="56" w:name="_Ref5540"/>
      <w:r/>
      <w:bookmarkStart w:id="57" w:name="_Ref803173"/>
      <w:r/>
      <w:bookmarkStart w:id="58" w:name="_Toc8652605"/>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pStyle w:val="959"/>
        <w:rPr>
          <w:rFonts w:ascii="宋体" w:hAnsi="宋体" w:eastAsia="宋体" w:cs="宋体"/>
          <w:color w:val="auto"/>
          <w:highlight w:val="none"/>
        </w:rPr>
      </w:pPr>
      <w:r>
        <w:rPr>
          <w:rFonts w:hint="eastAsia" w:ascii="宋体" w:hAnsi="宋体" w:eastAsia="宋体" w:cs="宋体"/>
          <w:color w:val="auto"/>
          <w:highlight w:val="none"/>
        </w:rPr>
        <w:t xml:space="preserve">八、法定代表人授权委托书</w:t>
      </w:r>
      <w:bookmarkEnd w:id="54"/>
      <w:r/>
      <w:bookmarkEnd w:id="55"/>
      <w:r/>
      <w:bookmarkEnd w:id="5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JSZC-320583-SZMJ-G2025-0040</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附法定代表人及</w:t>
      </w:r>
      <w:r>
        <w:rPr>
          <w:rFonts w:hint="eastAsia" w:ascii="宋体" w:hAnsi="宋体"/>
          <w:color w:val="auto"/>
          <w:szCs w:val="21"/>
          <w:highlight w:val="none"/>
        </w:rPr>
        <w:t xml:space="preserve">代理人</w:t>
      </w:r>
      <w:r>
        <w:rPr>
          <w:rFonts w:hint="eastAsia" w:ascii="宋体" w:hAnsi="宋体"/>
          <w:color w:val="auto"/>
          <w:szCs w:val="21"/>
          <w:highlight w:val="none"/>
          <w:lang w:val="en-US" w:eastAsia="zh-CN"/>
        </w:rPr>
        <w:t xml:space="preserve">身份证正反面：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bookmarkEnd w:id="57"/>
      <w:r/>
      <w:bookmarkEnd w:id="58"/>
      <w:r/>
      <w:r/>
    </w:p>
    <w:p>
      <w:pPr>
        <w:jc w:val="left"/>
        <w:spacing w:line="360" w:lineRule="auto"/>
        <w:rPr>
          <w:rFonts w:ascii="宋体" w:hAnsi="宋体"/>
          <w:color w:val="auto"/>
          <w:highlight w:val="none"/>
        </w:rPr>
      </w:pPr>
      <w:r/>
      <w:bookmarkStart w:id="59" w:name="_Ref5144"/>
      <w:r/>
      <w:bookmarkStart w:id="60" w:name="_Ref18060"/>
      <w:r/>
      <w:bookmarkStart w:id="61" w:name="_Ref65584702"/>
      <w:r>
        <w:rPr>
          <w:rFonts w:hint="eastAsia" w:ascii="宋体" w:hAnsi="宋体"/>
          <w:color w:val="auto"/>
          <w:highlight w:val="none"/>
        </w:rPr>
        <w:t xml:space="preserve">投标单位：（加盖公章）</w:t>
      </w:r>
      <w:r/>
    </w:p>
    <w:p>
      <w:pPr>
        <w:jc w:val="left"/>
        <w:spacing w:line="360" w:lineRule="auto"/>
        <w:rPr>
          <w:rFonts w:ascii="宋体" w:hAnsi="宋体"/>
          <w:color w:val="auto"/>
          <w:highlight w:val="none"/>
        </w:rPr>
      </w:pPr>
      <w:r>
        <w:rPr>
          <w:rFonts w:hint="eastAsia" w:ascii="宋体" w:hAnsi="宋体"/>
          <w:color w:val="auto"/>
          <w:highlight w:val="none"/>
        </w:rPr>
        <w:t xml:space="preserve">法定代表人或</w:t>
      </w:r>
      <w:r>
        <w:rPr>
          <w:rFonts w:hint="eastAsia" w:ascii="宋体" w:hAnsi="宋体"/>
          <w:color w:val="auto"/>
          <w:highlight w:val="none"/>
          <w:lang w:val="en-US" w:eastAsia="zh-CN"/>
        </w:rPr>
        <w:t xml:space="preserve">代理</w:t>
      </w:r>
      <w:r>
        <w:rPr>
          <w:rFonts w:hint="eastAsia" w:ascii="宋体" w:hAnsi="宋体"/>
          <w:color w:val="auto"/>
          <w:highlight w:val="none"/>
        </w:rPr>
        <w:t xml:space="preserve">人：（签字或盖章）</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br w:type="page" w:clear="all"/>
      </w:r>
      <w:r/>
    </w:p>
    <w:p>
      <w:pPr>
        <w:pStyle w:val="959"/>
        <w:rPr>
          <w:rFonts w:ascii="宋体" w:hAnsi="宋体" w:eastAsia="宋体" w:cs="宋体"/>
          <w:color w:val="auto"/>
          <w:highlight w:val="none"/>
        </w:rPr>
      </w:pPr>
      <w:r/>
      <w:bookmarkStart w:id="62" w:name="_Toc22570"/>
      <w:r>
        <w:rPr>
          <w:rFonts w:hint="eastAsia" w:ascii="宋体" w:hAnsi="宋体" w:eastAsia="宋体" w:cs="宋体"/>
          <w:color w:val="auto"/>
          <w:highlight w:val="none"/>
        </w:rPr>
        <w:t xml:space="preserve">九、投标函</w:t>
      </w:r>
      <w:bookmarkEnd w:id="59"/>
      <w:r/>
      <w:bookmarkEnd w:id="62"/>
      <w:r/>
      <w:r/>
    </w:p>
    <w:p>
      <w:pPr>
        <w:pStyle w:val="992"/>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92"/>
        <w:spacing w:line="400" w:lineRule="exact"/>
        <w:rPr>
          <w:rFonts w:hAnsi="宋体" w:eastAsia="宋体"/>
          <w:color w:val="auto"/>
          <w:sz w:val="21"/>
          <w:szCs w:val="21"/>
          <w:highlight w:val="none"/>
        </w:rPr>
      </w:pPr>
      <w:r>
        <w:rPr>
          <w:rFonts w:hAnsi="宋体" w:eastAsia="宋体"/>
          <w:color w:val="auto"/>
          <w:sz w:val="21"/>
          <w:szCs w:val="21"/>
          <w:highlight w:val="none"/>
        </w:rPr>
        <w:t xml:space="preserve"> </w:t>
      </w: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JSZC-320583-SZMJ-G2025-0040</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1.我们愿意按照招标文件的一切要求，提供包括采购需求中要求的</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提供招标项目的全部服务的报价包括所投服务内容、人工、运输及合同包含的所有风险、责任等各项应有费用。</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pStyle w:val="992"/>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我们同意按招标文件中的规定，本投标书的有效期限为开标后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pStyle w:val="992"/>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w:t>
      </w:r>
      <w:r>
        <w:rPr>
          <w:rFonts w:hAnsi="宋体" w:eastAsia="宋体"/>
          <w:color w:val="auto"/>
          <w:sz w:val="21"/>
          <w:szCs w:val="21"/>
          <w:highlight w:val="none"/>
        </w:rPr>
        <w:t xml:space="preserve">我们认为你们有权决定中标者，还认为你们有权接受或拒绝所有的投标者。</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w:t>
      </w:r>
      <w:r>
        <w:rPr>
          <w:rFonts w:hAnsi="宋体" w:eastAsia="宋体"/>
          <w:color w:val="auto"/>
          <w:sz w:val="21"/>
          <w:szCs w:val="21"/>
          <w:highlight w:val="none"/>
        </w:rPr>
        <w:t xml:space="preserve">我们愿意遵守招标</w:t>
      </w:r>
      <w:r>
        <w:rPr>
          <w:rFonts w:hint="eastAsia" w:hAnsi="宋体" w:eastAsia="宋体"/>
          <w:color w:val="auto"/>
          <w:sz w:val="21"/>
          <w:szCs w:val="21"/>
          <w:highlight w:val="none"/>
        </w:rPr>
        <w:t xml:space="preserve">公告</w:t>
      </w:r>
      <w:r>
        <w:rPr>
          <w:rFonts w:hAnsi="宋体" w:eastAsia="宋体"/>
          <w:color w:val="auto"/>
          <w:sz w:val="21"/>
          <w:szCs w:val="21"/>
          <w:highlight w:val="none"/>
        </w:rPr>
        <w:t xml:space="preserve">及招标文件中所列的收费标准。</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w:t>
      </w:r>
      <w:r>
        <w:rPr>
          <w:rFonts w:hAnsi="宋体" w:eastAsia="宋体"/>
          <w:color w:val="auto"/>
          <w:sz w:val="21"/>
          <w:szCs w:val="21"/>
          <w:highlight w:val="none"/>
        </w:rPr>
        <w:t xml:space="preserve">我们承诺该项投标在开标后的全过程中保持有效，不作任何更改和变动。</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9.招标人有权根据实际情况作相应数量、规格等调整。</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10.</w:t>
      </w:r>
      <w:r>
        <w:rPr>
          <w:rFonts w:hAnsi="宋体" w:eastAsia="宋体"/>
          <w:color w:val="auto"/>
          <w:sz w:val="21"/>
          <w:szCs w:val="21"/>
          <w:highlight w:val="none"/>
        </w:rPr>
        <w:t xml:space="preserve">如果我们中标，我们愿意在</w:t>
      </w:r>
      <w:r>
        <w:rPr>
          <w:rFonts w:hint="eastAsia" w:hAnsi="宋体" w:eastAsia="宋体"/>
          <w:color w:val="auto"/>
          <w:sz w:val="21"/>
          <w:szCs w:val="21"/>
          <w:highlight w:val="none"/>
        </w:rPr>
        <w:t xml:space="preserve">领取中标通知书前</w:t>
      </w:r>
      <w:r>
        <w:rPr>
          <w:rFonts w:hAnsi="宋体" w:eastAsia="宋体"/>
          <w:color w:val="auto"/>
          <w:sz w:val="21"/>
          <w:szCs w:val="21"/>
          <w:highlight w:val="none"/>
        </w:rPr>
        <w:t xml:space="preserve">按</w:t>
      </w:r>
      <w:r>
        <w:rPr>
          <w:rFonts w:hint="eastAsia" w:hAnsi="宋体" w:eastAsia="宋体"/>
          <w:color w:val="auto"/>
          <w:sz w:val="21"/>
          <w:szCs w:val="21"/>
          <w:highlight w:val="none"/>
        </w:rPr>
        <w:t xml:space="preserve">预算</w:t>
      </w:r>
      <w:r>
        <w:rPr>
          <w:rFonts w:hAnsi="宋体" w:eastAsia="宋体"/>
          <w:color w:val="auto"/>
          <w:sz w:val="21"/>
          <w:szCs w:val="21"/>
          <w:highlight w:val="none"/>
        </w:rPr>
        <w:t xml:space="preserve">金额支付</w:t>
      </w:r>
      <w:r>
        <w:rPr>
          <w:rFonts w:hint="eastAsia" w:hAnsi="宋体" w:eastAsia="宋体"/>
          <w:color w:val="auto"/>
          <w:sz w:val="21"/>
          <w:szCs w:val="21"/>
          <w:highlight w:val="none"/>
        </w:rPr>
        <w:t xml:space="preserve">代理服务费</w:t>
      </w:r>
      <w:r>
        <w:rPr>
          <w:rFonts w:hAnsi="宋体" w:eastAsia="宋体"/>
          <w:color w:val="auto"/>
          <w:sz w:val="21"/>
          <w:szCs w:val="21"/>
          <w:highlight w:val="none"/>
        </w:rPr>
        <w:t xml:space="preserve">（以累计法收费：按预算金额100万元以下，收取1.5%；100-500万元，收取1.1%；500-1000万元，收取0.8%；1000-5000万元，收取0.5%；5000-10000万元，收取0.25%）；</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11.中标单位必须按招标文件要求交货。</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12.有关投标偏离、服务保证措施、要求甲方配合及其他说明均在投标书三中详细阐述。</w:t>
      </w:r>
      <w:r/>
    </w:p>
    <w:p>
      <w:pPr>
        <w:pStyle w:val="99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13.所有有关本次投标的函电，请按下列方法联系</w:t>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联系人：                                   投标单位：（加盖公章）</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pStyle w:val="992"/>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pStyle w:val="992"/>
        <w:ind w:firstLine="46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2"/>
        <w:ind w:firstLine="4620"/>
        <w:spacing w:line="360" w:lineRule="auto"/>
        <w:rPr>
          <w:rFonts w:hAnsi="宋体" w:eastAsia="宋体"/>
          <w:color w:val="auto"/>
          <w:sz w:val="21"/>
          <w:szCs w:val="21"/>
          <w:highlight w:val="none"/>
        </w:rPr>
      </w:pPr>
      <w:r>
        <w:rPr>
          <w:rFonts w:hint="eastAsia" w:hAnsi="宋体" w:eastAsia="宋体"/>
          <w:color w:val="auto"/>
          <w:sz w:val="21"/>
          <w:szCs w:val="21"/>
          <w:highlight w:val="none"/>
        </w:rPr>
        <w:br w:type="page" w:clear="all"/>
      </w:r>
      <w:bookmarkEnd w:id="60"/>
      <w:r/>
      <w:r/>
    </w:p>
    <w:p>
      <w:pPr>
        <w:pStyle w:val="959"/>
        <w:rPr>
          <w:rFonts w:ascii="宋体" w:hAnsi="宋体" w:eastAsia="宋体" w:cs="宋体"/>
          <w:color w:val="auto"/>
          <w:highlight w:val="none"/>
        </w:rPr>
      </w:pPr>
      <w:r/>
      <w:bookmarkStart w:id="63" w:name="_Ref5615"/>
      <w:r/>
      <w:bookmarkStart w:id="64" w:name="_Toc18677"/>
      <w:r>
        <w:rPr>
          <w:rFonts w:hint="eastAsia" w:ascii="宋体" w:hAnsi="宋体" w:eastAsia="宋体" w:cs="宋体"/>
          <w:color w:val="auto"/>
          <w:highlight w:val="none"/>
        </w:rPr>
        <w:t xml:space="preserve">十、人员配置表</w:t>
      </w:r>
      <w:bookmarkEnd w:id="61"/>
      <w:r/>
      <w:bookmarkEnd w:id="63"/>
      <w:r/>
      <w:bookmarkEnd w:id="6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人员配置表</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职称或上岗证</w:t>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39" w:hRule="exact"/>
        </w:trPr>
        <w:tc>
          <w:tcPr>
            <w:tcW w:w="936"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75"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59"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90"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04" w:type="dxa"/>
            <w:vAlign w:val="center"/>
            <w:textDirection w:val="lrTb"/>
            <w:noWrap w:val="false"/>
          </w:tcPr>
          <w:p>
            <w:pPr>
              <w:pStyle w:val="967"/>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92"/>
        <w:ind w:left="-210" w:right="-210"/>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92"/>
        <w:ind w:left="-210" w:right="-210"/>
        <w:jc w:val="left"/>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注：投标单位可根据招标内容自行调整</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firstLine="359"/>
        <w:jc w:val="left"/>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olor w:val="auto"/>
          <w:highlight w:val="none"/>
        </w:rPr>
      </w:pPr>
      <w:r/>
      <w:bookmarkStart w:id="65" w:name="_Ref803185"/>
      <w:r/>
      <w:bookmarkStart w:id="66" w:name="_Toc8652606"/>
      <w:r>
        <w:rPr>
          <w:rFonts w:ascii="宋体" w:hAnsi="宋体"/>
          <w:color w:val="auto"/>
          <w:highlight w:val="none"/>
        </w:rPr>
        <w:br w:type="page" w:clear="all"/>
      </w:r>
      <w:r/>
    </w:p>
    <w:p>
      <w:pPr>
        <w:pStyle w:val="964"/>
        <w:rPr>
          <w:rFonts w:hint="default"/>
          <w:color w:val="auto"/>
          <w:highlight w:val="none"/>
        </w:rPr>
      </w:pPr>
      <w:r>
        <w:rPr>
          <w:rFonts w:hint="default"/>
          <w:color w:val="auto"/>
          <w:highlight w:val="none"/>
        </w:rPr>
      </w:r>
      <w:r/>
    </w:p>
    <w:p>
      <w:pPr>
        <w:pStyle w:val="959"/>
        <w:rPr>
          <w:rFonts w:ascii="宋体" w:hAnsi="宋体" w:eastAsia="宋体" w:cs="宋体"/>
          <w:color w:val="auto"/>
          <w:highlight w:val="none"/>
        </w:rPr>
      </w:pPr>
      <w:r/>
      <w:bookmarkStart w:id="67" w:name="_Ref5654"/>
      <w:r/>
      <w:bookmarkStart w:id="68" w:name="_Toc7360"/>
      <w:r>
        <w:rPr>
          <w:rFonts w:hint="eastAsia" w:ascii="宋体" w:hAnsi="宋体" w:eastAsia="宋体" w:cs="宋体"/>
          <w:color w:val="auto"/>
          <w:highlight w:val="none"/>
        </w:rPr>
        <w:t xml:space="preserve">十一、类似业绩证明材料</w:t>
      </w:r>
      <w:bookmarkEnd w:id="65"/>
      <w:r/>
      <w:bookmarkEnd w:id="66"/>
      <w:r/>
      <w:bookmarkEnd w:id="67"/>
      <w:r/>
      <w:bookmarkEnd w:id="68"/>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类似业绩证明材料</w:t>
      </w:r>
      <w:r/>
    </w:p>
    <w:p>
      <w:pPr>
        <w:pStyle w:val="964"/>
        <w:rPr>
          <w:rFonts w:hint="default"/>
          <w:color w:val="auto"/>
          <w:highlight w:val="none"/>
        </w:rPr>
      </w:pPr>
      <w:r>
        <w:rPr>
          <w:rFonts w:hint="default"/>
          <w:color w:val="auto"/>
          <w:highlight w:val="none"/>
        </w:rPr>
      </w:r>
      <w:r/>
    </w:p>
    <w:tbl>
      <w:tblPr>
        <w:tblStyle w:val="96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注：投标单位应提供双方签订的</w:t>
      </w:r>
      <w:r>
        <w:rPr>
          <w:rFonts w:hint="eastAsia" w:ascii="宋体" w:hAnsi="宋体"/>
          <w:b/>
          <w:bCs/>
          <w:color w:val="auto"/>
          <w:szCs w:val="21"/>
          <w:highlight w:val="none"/>
        </w:rPr>
        <w:t xml:space="preserve">合同及对应的任意金额的发票复印件并加盖公章。</w:t>
      </w:r>
      <w:r/>
    </w:p>
    <w:p>
      <w:pPr>
        <w:pStyle w:val="991"/>
        <w:ind w:firstLine="359"/>
        <w:jc w:val="left"/>
        <w:spacing w:line="360" w:lineRule="auto"/>
        <w:rPr>
          <w:rFonts w:hAnsi="宋体" w:eastAsia="宋体"/>
          <w:color w:val="auto"/>
          <w:sz w:val="21"/>
          <w:szCs w:val="21"/>
          <w:highlight w:val="none"/>
        </w:rPr>
      </w:pPr>
      <w:r/>
      <w:bookmarkStart w:id="69" w:name="_Ref20849"/>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firstLine="359"/>
        <w:jc w:val="left"/>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hint="eastAsia" w:ascii="宋体" w:hAnsi="宋体" w:cs="宋体"/>
          <w:color w:val="auto"/>
          <w:highlight w:val="none"/>
        </w:rPr>
        <w:br w:type="page" w:clear="all"/>
      </w:r>
      <w:r/>
    </w:p>
    <w:p>
      <w:pPr>
        <w:pStyle w:val="959"/>
        <w:rPr>
          <w:rFonts w:ascii="宋体" w:hAnsi="宋体" w:eastAsia="宋体" w:cs="宋体"/>
          <w:color w:val="auto"/>
          <w:highlight w:val="none"/>
        </w:rPr>
      </w:pPr>
      <w:r/>
      <w:bookmarkStart w:id="70" w:name="_Toc9549"/>
      <w:r/>
      <w:bookmarkStart w:id="71" w:name="_Ref5350"/>
      <w:r>
        <w:rPr>
          <w:rFonts w:hint="eastAsia" w:ascii="宋体" w:hAnsi="宋体" w:eastAsia="宋体" w:cs="宋体"/>
          <w:color w:val="auto"/>
          <w:highlight w:val="none"/>
        </w:rPr>
        <w:t xml:space="preserve">十二、中小企业声明函</w:t>
      </w:r>
      <w:bookmarkEnd w:id="70"/>
      <w:r/>
      <w:bookmarkEnd w:id="71"/>
      <w:r/>
      <w:r/>
    </w:p>
    <w:p>
      <w:pPr>
        <w:pStyle w:val="993"/>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Ansi="宋体" w:eastAsia="宋体"/>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ind w:left="210"/>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9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9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9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color w:val="auto"/>
          <w:szCs w:val="21"/>
          <w:highlight w:val="none"/>
        </w:rPr>
      </w:pPr>
      <w:r>
        <w:rPr>
          <w:rFonts w:hint="eastAsia" w:ascii="宋体" w:hAnsi="宋体" w:cs="宋体"/>
          <w:color w:val="auto"/>
          <w:szCs w:val="21"/>
          <w:highlight w:val="none"/>
        </w:rPr>
        <w:t xml:space="preserve">2.本次采购项目所属行业为</w:t>
      </w:r>
      <w:r>
        <w:rPr>
          <w:rFonts w:hAnsi="宋体" w:eastAsia="宋体"/>
          <w:b/>
          <w:bCs/>
          <w:color w:val="auto"/>
          <w:sz w:val="21"/>
          <w:szCs w:val="21"/>
          <w:highlight w:val="none"/>
          <w:u w:val="single"/>
        </w:rPr>
        <w:t xml:space="preserve">其他未列明行业</w:t>
      </w:r>
      <w:r>
        <w:rPr>
          <w:rFonts w:hint="eastAsia" w:ascii="宋体" w:hAnsi="宋体" w:cs="宋体"/>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93"/>
        <w:jc w:val="center"/>
        <w:spacing w:line="360"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中小企业划型标准规定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一、根据《中华人民共和国中小企业促进法》和《国务院关于进一步促进中小企业发展的若干意见》</w:t>
      </w:r>
      <w:r>
        <w:rPr>
          <w:rFonts w:hAnsi="宋体" w:eastAsia="宋体"/>
          <w:bCs/>
          <w:color w:val="auto"/>
          <w:sz w:val="21"/>
          <w:szCs w:val="21"/>
          <w:highlight w:val="none"/>
        </w:rPr>
        <w:t xml:space="preserve">（</w:t>
      </w:r>
      <w:r>
        <w:rPr>
          <w:rFonts w:hint="default" w:hAnsi="宋体" w:eastAsia="宋体"/>
          <w:bCs/>
          <w:color w:val="auto"/>
          <w:sz w:val="21"/>
          <w:szCs w:val="21"/>
          <w:highlight w:val="none"/>
        </w:rPr>
        <w:t xml:space="preserve">国发〔2009〕36号</w:t>
      </w:r>
      <w:r>
        <w:rPr>
          <w:rFonts w:hAnsi="宋体" w:eastAsia="宋体"/>
          <w:bCs/>
          <w:color w:val="auto"/>
          <w:sz w:val="21"/>
          <w:szCs w:val="21"/>
          <w:highlight w:val="none"/>
        </w:rPr>
        <w:t xml:space="preserve">）</w:t>
      </w:r>
      <w:r>
        <w:rPr>
          <w:rFonts w:hint="default" w:hAnsi="宋体" w:eastAsia="宋体"/>
          <w:bCs/>
          <w:color w:val="auto"/>
          <w:sz w:val="21"/>
          <w:szCs w:val="21"/>
          <w:highlight w:val="none"/>
        </w:rPr>
        <w:t xml:space="preserve">，制定本规定。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二、中小企业划分为中型、小型、微型三种类型，具体标准根据企业从业人员、营业收入、资产总额等指标，结合行业特点制定。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auto"/>
          <w:sz w:val="21"/>
          <w:szCs w:val="21"/>
          <w:highlight w:val="none"/>
        </w:rPr>
        <w:t xml:space="preserve">其他未列明行业</w:t>
      </w:r>
      <w:r>
        <w:rPr>
          <w:rFonts w:hint="default" w:hAnsi="宋体" w:eastAsia="宋体"/>
          <w:bCs/>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四、各行业划型标准为：</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五、企业类型的划分以统计部门的统计数据为依据。</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八、本规定由工业和信息化部、国家统计局会同有关部门根据《国民经济行业分类》修订情况和企业发展变化情况适时修订。</w:t>
      </w:r>
      <w:r/>
    </w:p>
    <w:p>
      <w:pPr>
        <w:pStyle w:val="993"/>
        <w:spacing w:line="336" w:lineRule="auto"/>
        <w:rPr>
          <w:rFonts w:hint="default" w:hAnsi="宋体" w:eastAsia="宋体"/>
          <w:bCs/>
          <w:color w:val="auto"/>
          <w:sz w:val="21"/>
          <w:szCs w:val="21"/>
          <w:highlight w:val="none"/>
        </w:rPr>
      </w:pPr>
      <w:r>
        <w:rPr>
          <w:rFonts w:hint="default" w:hAnsi="宋体" w:eastAsia="宋体"/>
          <w:bCs/>
          <w:color w:val="auto"/>
          <w:sz w:val="21"/>
          <w:szCs w:val="21"/>
          <w:highlight w:val="none"/>
        </w:rPr>
        <w:t xml:space="preserve">　　九、本规定由工业和信息化部、国家统计局会同有关部门负责解释。</w:t>
      </w:r>
      <w:r/>
    </w:p>
    <w:p>
      <w:pPr>
        <w:pStyle w:val="993"/>
        <w:spacing w:line="336" w:lineRule="auto"/>
        <w:rPr>
          <w:rFonts w:hint="default" w:hAnsi="宋体" w:eastAsia="宋体"/>
          <w:color w:val="auto"/>
          <w:highlight w:val="none"/>
        </w:rPr>
      </w:pPr>
      <w:r>
        <w:rPr>
          <w:rFonts w:hint="default" w:hAnsi="宋体" w:eastAsia="宋体"/>
          <w:bCs/>
          <w:color w:val="auto"/>
          <w:sz w:val="21"/>
          <w:szCs w:val="21"/>
          <w:highlight w:val="none"/>
        </w:rPr>
        <w:t xml:space="preserve">　　十、本规定自发布之日起执行，原国家经贸委、原国家计委、财政部和国家统计局2003年颁布的《中小企业标准暂行规定》同时废止。</w:t>
      </w:r>
      <w:r/>
    </w:p>
    <w:p>
      <w:pPr>
        <w:pStyle w:val="992"/>
        <w:jc w:val="left"/>
        <w:spacing w:line="360" w:lineRule="auto"/>
        <w:rPr>
          <w:rFonts w:hAnsi="宋体" w:eastAsia="宋体"/>
          <w:color w:val="auto"/>
          <w:sz w:val="21"/>
          <w:szCs w:val="21"/>
          <w:highlight w:val="none"/>
        </w:rPr>
      </w:pPr>
      <w:r>
        <w:rPr>
          <w:rFonts w:hAnsi="宋体" w:eastAsia="宋体"/>
          <w:color w:val="auto"/>
          <w:sz w:val="21"/>
          <w:szCs w:val="21"/>
          <w:highlight w:val="none"/>
        </w:rPr>
        <w:br w:type="page" w:clear="all"/>
      </w:r>
      <w:r/>
    </w:p>
    <w:p>
      <w:pPr>
        <w:pStyle w:val="959"/>
        <w:rPr>
          <w:rFonts w:ascii="宋体" w:hAnsi="宋体" w:eastAsia="宋体" w:cs="宋体"/>
          <w:color w:val="auto"/>
          <w:highlight w:val="none"/>
        </w:rPr>
      </w:pPr>
      <w:r/>
      <w:bookmarkStart w:id="72" w:name="_Toc23688"/>
      <w:r/>
      <w:bookmarkStart w:id="73" w:name="_Ref18561"/>
      <w:r/>
      <w:bookmarkStart w:id="74" w:name="_Ref5409"/>
      <w:r>
        <w:rPr>
          <w:rFonts w:hint="eastAsia" w:ascii="宋体" w:hAnsi="宋体" w:eastAsia="宋体" w:cs="宋体"/>
          <w:color w:val="auto"/>
          <w:highlight w:val="none"/>
        </w:rPr>
        <w:t xml:space="preserve">十三、残疾人福利性单位声明函</w:t>
      </w:r>
      <w:bookmarkEnd w:id="72"/>
      <w:r/>
      <w:bookmarkEnd w:id="73"/>
      <w:r/>
      <w:bookmarkEnd w:id="74"/>
      <w:r/>
      <w:r/>
    </w:p>
    <w:p>
      <w:pPr>
        <w:pStyle w:val="992"/>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92"/>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hint="eastAsia" w:ascii="宋体" w:hAnsi="宋体" w:cs="宋体"/>
          <w:color w:val="auto"/>
          <w:highlight w:val="none"/>
        </w:rPr>
        <w:br w:type="page" w:clear="all"/>
      </w:r>
      <w:r/>
    </w:p>
    <w:p>
      <w:pPr>
        <w:pStyle w:val="959"/>
        <w:rPr>
          <w:rFonts w:ascii="宋体" w:hAnsi="宋体" w:eastAsia="宋体" w:cs="宋体"/>
          <w:color w:val="auto"/>
          <w:highlight w:val="none"/>
          <w:lang w:val="zh-CN"/>
        </w:rPr>
      </w:pPr>
      <w:r/>
      <w:bookmarkStart w:id="75" w:name="_Ref26880"/>
      <w:r/>
      <w:bookmarkStart w:id="76" w:name="_Toc28194"/>
      <w:r>
        <w:rPr>
          <w:rFonts w:hint="eastAsia" w:ascii="宋体" w:hAnsi="宋体" w:eastAsia="宋体" w:cs="宋体"/>
          <w:color w:val="auto"/>
          <w:highlight w:val="none"/>
        </w:rPr>
        <w:t xml:space="preserve">十四、</w:t>
      </w:r>
      <w:r>
        <w:rPr>
          <w:rFonts w:hint="eastAsia" w:ascii="宋体" w:hAnsi="宋体" w:eastAsia="宋体" w:cs="宋体"/>
          <w:color w:val="auto"/>
          <w:highlight w:val="none"/>
          <w:lang w:val="zh-CN"/>
        </w:rPr>
        <w:t xml:space="preserve">监狱企业福利性单位声明函</w:t>
      </w:r>
      <w:bookmarkEnd w:id="69"/>
      <w:r/>
      <w:bookmarkEnd w:id="75"/>
      <w:r/>
      <w:bookmarkEnd w:id="76"/>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hAnsi="宋体" w:eastAsia="宋体"/>
          <w:color w:val="auto"/>
          <w:sz w:val="21"/>
          <w:szCs w:val="21"/>
          <w:highlight w:val="none"/>
        </w:rPr>
        <w:t xml:space="preserve">加盖公章</w:t>
      </w:r>
      <w:r>
        <w:rPr>
          <w:rFonts w:hAnsi="宋体" w:eastAsia="宋体"/>
          <w:color w:val="auto"/>
          <w:sz w:val="21"/>
          <w:szCs w:val="21"/>
          <w:highlight w:val="none"/>
        </w:rPr>
        <w:t xml:space="preserve">）</w:t>
      </w:r>
      <w:r/>
    </w:p>
    <w:p>
      <w:pPr>
        <w:pStyle w:val="991"/>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91"/>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ind w:firstLine="420"/>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58"/>
        <w:rPr>
          <w:rStyle w:val="979"/>
          <w:rFonts w:eastAsia="楷体_GB2312"/>
          <w:b/>
          <w:color w:val="auto"/>
          <w:highlight w:val="none"/>
        </w:rPr>
      </w:pPr>
      <w:r/>
      <w:bookmarkStart w:id="77" w:name="_Toc8652608"/>
      <w:r/>
      <w:bookmarkStart w:id="78" w:name="_Toc477186552"/>
      <w:r/>
      <w:bookmarkStart w:id="79" w:name="_Toc477186799"/>
      <w:r/>
      <w:bookmarkStart w:id="80" w:name="_Toc8652804"/>
      <w:r>
        <w:rPr>
          <w:rFonts w:hint="eastAsia"/>
          <w:color w:val="auto"/>
          <w:highlight w:val="none"/>
        </w:rPr>
        <w:br w:type="page" w:clear="all"/>
      </w:r>
      <w:bookmarkStart w:id="81" w:name="_Toc27448"/>
      <w:r/>
      <w:bookmarkStart w:id="82" w:name="_Toc24595"/>
      <w:r/>
      <w:bookmarkStart w:id="83" w:name="_Toc21923"/>
      <w:r>
        <w:rPr>
          <w:rStyle w:val="979"/>
          <w:rFonts w:hint="eastAsia" w:ascii="宋体" w:hAnsi="宋体" w:cs="宋体"/>
          <w:b/>
          <w:color w:val="auto"/>
          <w:highlight w:val="none"/>
        </w:rPr>
        <w:t xml:space="preserve">第四章 </w:t>
      </w:r>
      <w:bookmarkEnd w:id="77"/>
      <w:r/>
      <w:bookmarkEnd w:id="78"/>
      <w:r/>
      <w:bookmarkEnd w:id="79"/>
      <w:r/>
      <w:bookmarkEnd w:id="80"/>
      <w:r/>
      <w:bookmarkEnd w:id="81"/>
      <w:r>
        <w:rPr>
          <w:rStyle w:val="979"/>
          <w:rFonts w:hint="eastAsia" w:ascii="宋体" w:hAnsi="宋体" w:cs="宋体"/>
          <w:b/>
          <w:color w:val="auto"/>
          <w:highlight w:val="none"/>
        </w:rPr>
        <w:t xml:space="preserve">采购需求</w:t>
      </w:r>
      <w:bookmarkEnd w:id="82"/>
      <w:r/>
      <w:bookmarkEnd w:id="83"/>
      <w:r/>
      <w:r/>
    </w:p>
    <w:p>
      <w:pPr>
        <w:ind w:firstLine="420"/>
        <w:keepLines w:val="0"/>
        <w:keepNext w:val="0"/>
        <w:pageBreakBefore w:val="0"/>
        <w:spacing w:line="360" w:lineRule="auto"/>
        <w:rPr>
          <w:rFonts w:ascii="宋体" w:hAnsi="宋体"/>
          <w:color w:val="auto"/>
          <w:szCs w:val="21"/>
          <w:highlight w:val="none"/>
        </w:rPr>
      </w:pPr>
      <w:r/>
      <w:bookmarkStart w:id="84" w:name="_Toc266088666"/>
      <w:r/>
      <w:bookmarkStart w:id="85" w:name="_Toc339548794"/>
      <w:r/>
      <w:bookmarkStart w:id="86" w:name="_Toc477186800"/>
      <w:r/>
      <w:bookmarkStart w:id="87" w:name="_Toc8652610"/>
      <w:r/>
      <w:bookmarkStart w:id="88" w:name="_Toc477186553"/>
      <w:r/>
      <w:bookmarkStart w:id="89" w:name="_Toc8652805"/>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昆山市民政局</w:t>
      </w:r>
      <w:r>
        <w:rPr>
          <w:rFonts w:hint="eastAsia" w:ascii="宋体" w:hAnsi="宋体"/>
          <w:color w:val="auto"/>
          <w:szCs w:val="21"/>
          <w:highlight w:val="none"/>
        </w:rPr>
        <w:t xml:space="preserve">委托，苏州茗竣建设管理咨询有限公司为其拟采购的</w:t>
      </w:r>
      <w:r>
        <w:rPr>
          <w:rFonts w:hint="eastAsia" w:ascii="宋体" w:hAnsi="宋体"/>
          <w:color w:val="auto"/>
          <w:szCs w:val="21"/>
          <w:highlight w:val="none"/>
          <w:lang w:eastAsia="zh-CN"/>
        </w:rPr>
        <w:t xml:space="preserve">市福利院孤残儿童康复服务项目</w:t>
      </w:r>
      <w:r>
        <w:rPr>
          <w:rFonts w:hint="eastAsia" w:ascii="宋体" w:hAnsi="宋体"/>
          <w:color w:val="auto"/>
          <w:szCs w:val="21"/>
          <w:highlight w:val="none"/>
        </w:rPr>
        <w:t xml:space="preserve">进行国内公开招标，欢迎符合条件的供应商投标。</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JSZC-320583-SZMJ-G2025-0040</w:t>
      </w:r>
      <w:r>
        <w:rPr>
          <w:rFonts w:hint="eastAsia" w:ascii="宋体" w:hAnsi="宋体" w:eastAsia="宋体" w:cs="宋体"/>
          <w:b/>
          <w:bCs/>
          <w:color w:val="auto"/>
          <w:szCs w:val="21"/>
          <w:highlight w:val="none"/>
        </w:rPr>
        <w:t xml:space="preserve"> </w:t>
      </w:r>
      <w:bookmarkEnd w:id="84"/>
      <w:r/>
      <w:bookmarkEnd w:id="85"/>
      <w:r/>
      <w:bookmarkEnd w:id="86"/>
      <w:r/>
      <w:bookmarkEnd w:id="87"/>
      <w:r/>
      <w:bookmarkEnd w:id="88"/>
      <w:r/>
      <w:bookmarkEnd w:id="89"/>
      <w:r/>
      <w:r/>
    </w:p>
    <w:p>
      <w:pPr>
        <w:ind w:firstLine="420"/>
        <w:spacing w:line="360" w:lineRule="auto"/>
        <w:rPr>
          <w:rFonts w:hint="eastAsia" w:ascii="宋体" w:hAnsi="宋体" w:eastAsia="宋体" w:cs="宋体"/>
          <w:b/>
          <w:bCs/>
          <w:color w:val="auto"/>
          <w:szCs w:val="21"/>
          <w:highlight w:val="none"/>
        </w:rPr>
      </w:pPr>
      <w:r/>
      <w:bookmarkStart w:id="90" w:name="_Toc71721073"/>
      <w:r/>
      <w:bookmarkStart w:id="91" w:name="_Toc328386624"/>
      <w:r/>
      <w:bookmarkStart w:id="92" w:name="_Toc475023243"/>
      <w:r/>
      <w:bookmarkStart w:id="93" w:name="_Toc7969"/>
      <w:r>
        <w:rPr>
          <w:rFonts w:hint="eastAsia" w:ascii="宋体" w:hAnsi="宋体" w:eastAsia="宋体" w:cs="宋体"/>
          <w:b/>
          <w:bCs/>
          <w:color w:val="auto"/>
          <w:szCs w:val="21"/>
          <w:highlight w:val="none"/>
        </w:rPr>
        <w:t xml:space="preserve">二、</w:t>
      </w:r>
      <w:bookmarkEnd w:id="90"/>
      <w:r/>
      <w:bookmarkEnd w:id="91"/>
      <w:r/>
      <w:bookmarkEnd w:id="92"/>
      <w:r>
        <w:rPr>
          <w:rFonts w:hint="eastAsia" w:ascii="宋体" w:hAnsi="宋体" w:eastAsia="宋体" w:cs="宋体"/>
          <w:b/>
          <w:bCs/>
          <w:color w:val="auto"/>
          <w:szCs w:val="21"/>
          <w:highlight w:val="none"/>
        </w:rPr>
        <w:t xml:space="preserve">合同履行期限：二年</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三、项目概况：</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为昆山市福利院儿童部0-18周岁孤残儿童提供包含肢体、智力、多重残疾等残疾儿童康复训练服务；为3-18周岁适龄青少年儿童提供特殊教育上门服务。</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四、采购内容：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（一）康复训练服务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1、人员及设备要求：</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1.1为保证服务质量，康复训练服务期内所需康复服务的儿童人数将根据实际情况变动，日常服务中，康复人数与供应商所配置的专职人员比例不得小于1：5。</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1.2项目地点为昆山市福利院儿童部，供应商需提供日常训练及日常康复所需要的各类设备及仪器。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2.1基本情况调查。填写康复训练登记表。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2.2功能与能力评估。对新收训的儿童进行初期评估，对开展康复训练儿童至少每季度评估一次。训练评估体现阶段性、动态化，应用常用的评估方法，填写评估表。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2.3康复教育计划与方案制定。至少每季度制定一次。根据各期评估结果，制定、实施和调整个性化康复教育计划，并确定适宜的短期目标和长期目标，填写表单。</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2.4综合性康复服务。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 肢体残疾儿童。根据康复计划对脑瘫儿童实施粗大运动、精细动作、感知</w:t>
      </w:r>
      <w:r>
        <w:rPr>
          <w:rFonts w:hint="eastAsia" w:ascii="宋体" w:hAnsi="宋体" w:eastAsia="宋体" w:cs="宋体"/>
          <w:b w:val="0"/>
          <w:bCs w:val="0"/>
          <w:color w:val="auto"/>
          <w:szCs w:val="21"/>
          <w:highlight w:val="none"/>
        </w:rPr>
        <w:t xml:space="preserve">、认知、语言、生活自理、社会适应等领域训练和特殊教学。基本康复训练包括运动疗法 (关节功能训练肌力训练、有氧训练、平衡与协调训练、牵伸训练、步行训练)、物理因子治疗(光、电、水、磁、声波、肌电生物反馈)、作业疗法(进食、饮水、如厕、穿脱衣、梳理等日常生活活动能力训练、手的精细功能训练)、言语矫治、引导式教育 (具体形式应包含地席、条台、活动、文化等，具体内容应符合儿童的身心发展而设定，由位置转移、站立、体能、手部、口腔等构成，感觉统合训练、中医按摩等，根据脑瘫儿童个体情况选择训练方法，确定基本康复训练课程。</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 智力残疾儿童。根据康复教育计划，安排并细化“月一周一日”康复教学活动，遵从智力残疾儿童的生理发育、认知程度和行为特征开设相关课程作为康复支持。基本康复教学包括一集体课/(小组/组别)</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采取综合主题课活动形式，开展儿童运动、感知、认知、语言、生活自理、社会适应等领域康复教学；二个训课:针对儿童在集体课中的“短板”或特别的需要进行一对一训练；三其他:运动训练/感觉统合训练、开展社会融合活动等，康复教育目标考虑到每个儿童的需要；康复教学活动教案与个别化康复教育计划一致；每次个训后要对目标达成情况进行记录，填写表单。</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2.5服务时间。每个工作日康复训练时间人均不少于2.5小时(可根据残疾类别及残疾程度不同适当调整个人训练时间)。</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3、服务管理：</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3.1质量管理：评估建档率100%；年康复有效率达90%；康复服务满意率达90%；无重大责任事故发生。</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3.2档案管理：儿童基本信息、康复教学计划与实施记录、评估记录等资料。</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4、康复收费标准： </w:t>
      </w:r>
      <w:r/>
    </w:p>
    <w:p>
      <w:pPr>
        <w:ind w:firstLine="420"/>
        <w:keepLines w:val="0"/>
        <w:keepNext w:val="0"/>
        <w:pageBreakBefore w:val="0"/>
        <w:spacing w:line="360" w:lineRule="auto"/>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康复费用参照《关于调整残疾儿童康复训练补助标准的通知》(昆残发[2020]31 号) 实施定价，对于参与康复项目的孤残儿童按照不同康复类别按实际康复人数结算费用。具体标准如下</w:t>
      </w:r>
      <w:r>
        <w:rPr>
          <w:rFonts w:hint="eastAsia" w:ascii="宋体" w:hAnsi="宋体" w:cs="宋体"/>
          <w:b w:val="0"/>
          <w:bCs w:val="0"/>
          <w:color w:val="auto"/>
          <w:szCs w:val="21"/>
          <w:highlight w:val="none"/>
          <w:lang w:eastAsia="zh-CN"/>
        </w:rPr>
        <w:t xml:space="preserve">，</w:t>
      </w:r>
      <w:r>
        <w:rPr>
          <w:rFonts w:hint="eastAsia" w:ascii="宋体" w:hAnsi="宋体" w:eastAsia="宋体" w:cs="宋体"/>
          <w:b/>
          <w:bCs/>
          <w:color w:val="000000"/>
          <w:sz w:val="21"/>
          <w:szCs w:val="21"/>
        </w:rPr>
        <w:t xml:space="preserve">供应商单项康复训练综合</w:t>
      </w:r>
      <w:r>
        <w:rPr>
          <w:rFonts w:hint="default" w:ascii="Times New Roman" w:hAnsi="Times New Roman" w:eastAsia="宋体" w:cs="Times New Roman"/>
          <w:b/>
          <w:bCs/>
          <w:color w:val="000000"/>
          <w:sz w:val="21"/>
          <w:szCs w:val="21"/>
        </w:rPr>
        <w:t xml:space="preserve">单价</w:t>
      </w:r>
      <w:r>
        <w:rPr>
          <w:rFonts w:hint="eastAsia" w:ascii="宋体" w:hAnsi="宋体" w:eastAsia="宋体" w:cs="宋体"/>
          <w:b/>
          <w:bCs/>
          <w:color w:val="000000"/>
          <w:sz w:val="21"/>
          <w:szCs w:val="21"/>
        </w:rPr>
        <w:t xml:space="preserve">报价不得超过以下标准:</w:t>
      </w:r>
      <w:r/>
    </w:p>
    <w:p>
      <w:pPr>
        <w:ind w:firstLine="420"/>
        <w:keepLines w:val="0"/>
        <w:keepNext w:val="0"/>
        <w:pageBreakBefore w:val="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听力语言康复训练：2400元/月/人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w:t>
      </w:r>
      <w:r>
        <w:rPr>
          <w:rFonts w:hint="eastAsia" w:ascii="宋体" w:hAnsi="宋体" w:eastAsia="宋体" w:cs="宋体"/>
          <w:b w:val="0"/>
          <w:bCs w:val="0"/>
          <w:color w:val="auto"/>
          <w:szCs w:val="21"/>
          <w:highlight w:val="none"/>
        </w:rPr>
        <w:t xml:space="preserve">1</w:t>
      </w:r>
      <w:r>
        <w:rPr>
          <w:rFonts w:hint="eastAsia" w:ascii="宋体" w:hAnsi="宋体" w:cs="宋体"/>
          <w:b w:val="0"/>
          <w:bCs w:val="0"/>
          <w:color w:val="auto"/>
          <w:szCs w:val="21"/>
          <w:highlight w:val="none"/>
          <w:lang w:val="en-US" w:eastAsia="zh-CN"/>
        </w:rPr>
        <w:t xml:space="preserve">0人；</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智力残疾儿童康复训练：3200元/月/人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训练人数约为7人；</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孤独症儿童康复训练：3400元/月/人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训练人数约为1人；</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肢体残疾儿童康复：4100元/月/人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训练人数约为8人。</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（二）特殊教育服务</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1、人员及设备要求：</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1.1为保证服务质量，特殊教育服务特殊教育师生比例按3-7周岁1（师）：6 （生）， 8-18周岁1（师）：6（生）配置。服务期内师生比例不得小于此比例。</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1.2项目地点为昆山市福利院儿童部，福利院提供上课场地、设施设备。</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1.3供应商提供特教老师、助教教学团队及教具，并组织开展特殊教育课程工作及学生管理等事宜。</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1.4特殊教育课程2.5小时/工作日。</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2、服务内容：</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2.1教育内容要求：包括安全知识、思想道德、科学文化、心理健康、法律法规、代际沟通、生命尊严、社会融合、生活语文、生活数学、文艺、生活技能等多样化的课程设置。</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2.2供应商根据在院适龄儿童根据评估结果为每一个儿童制定详细的特殊教育课程课程规划以及功能康复训练课程，根据每位儿童的情况安排合理教育课程表。</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2.3特教教师要求具备专业知识，如学生发展知识、学科知识、教育教学知识、通识性知识。</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2.4根据课程设计，由供应商准备教学教具，有计划、有步骤、有方法的实施课堂教学。</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2.5教学需与学生身心发展相符，内容与教育主题相关，布局合理，色调和谐，富有童趣，有较强的教育性、思想性和艺术性。</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rPr>
        <w:t xml:space="preserve">2.6福利院及供应商应双方本着资源共享、合作交流、相互提升的原则，定期开展教育、康复研讨活动，互相促进，共同成长。</w:t>
      </w:r>
      <w:r/>
    </w:p>
    <w:p>
      <w:pPr>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报价</w:t>
      </w:r>
      <w:r>
        <w:rPr>
          <w:rFonts w:hint="eastAsia" w:ascii="宋体" w:hAnsi="宋体"/>
          <w:b/>
          <w:color w:val="auto"/>
          <w:szCs w:val="21"/>
          <w:highlight w:val="none"/>
        </w:rPr>
        <w:t xml:space="preserve">及费用说明</w:t>
      </w:r>
      <w:r>
        <w:rPr>
          <w:rFonts w:hint="eastAsia" w:ascii="宋体" w:hAnsi="宋体" w:eastAsia="宋体" w:cs="宋体"/>
          <w:b/>
          <w:bCs/>
          <w:color w:val="auto"/>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1、康复训练与服务补助费用为专项康复训练经费，人员工资福利、住宿费、伙食费、交通费等由供应商自行承担。</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bCs/>
          <w:color w:val="auto"/>
          <w:szCs w:val="21"/>
          <w:highlight w:val="none"/>
        </w:rPr>
        <w:t xml:space="preserve">同一残疾儿童同一个月内参加一种以上康复训练项目的，按照机构中标价格高的康复项目进行结算。</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3、结算方式：</w:t>
      </w:r>
      <w:r/>
    </w:p>
    <w:p>
      <w:p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3.1投标分项报价表中的康复训练人数仅供参考，</w:t>
      </w:r>
      <w:r>
        <w:rPr>
          <w:rFonts w:hint="eastAsia" w:ascii="宋体" w:hAnsi="宋体" w:eastAsia="宋体" w:cs="宋体"/>
          <w:b w:val="0"/>
          <w:bCs w:val="0"/>
          <w:color w:val="auto"/>
          <w:szCs w:val="21"/>
          <w:highlight w:val="none"/>
        </w:rPr>
        <w:t xml:space="preserve">服务期内康复训练服务费用根据实际康复训练人数</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种类</w:t>
      </w:r>
      <w:r>
        <w:rPr>
          <w:rFonts w:hint="eastAsia" w:ascii="宋体" w:hAnsi="宋体" w:eastAsia="宋体" w:cs="宋体"/>
          <w:b w:val="0"/>
          <w:bCs w:val="0"/>
          <w:color w:val="auto"/>
          <w:szCs w:val="21"/>
          <w:highlight w:val="none"/>
        </w:rPr>
        <w:t xml:space="preserve">及时间按实结算；</w:t>
      </w:r>
      <w:r/>
    </w:p>
    <w:p>
      <w:pPr>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3.2</w:t>
      </w:r>
      <w:r>
        <w:rPr>
          <w:rFonts w:hint="eastAsia" w:ascii="宋体" w:hAnsi="宋体" w:eastAsia="宋体" w:cs="宋体"/>
          <w:b w:val="0"/>
          <w:bCs w:val="0"/>
          <w:color w:val="auto"/>
          <w:szCs w:val="21"/>
          <w:highlight w:val="none"/>
        </w:rPr>
        <w:t xml:space="preserve">特殊教育服务费用根据中标价结算。</w:t>
      </w:r>
      <w:r/>
    </w:p>
    <w:p>
      <w:pPr>
        <w:ind w:firstLine="420"/>
        <w:keepLines w:val="0"/>
        <w:keepNext w:val="0"/>
        <w:pageBreakBefore w:val="0"/>
        <w:spacing w:line="360" w:lineRule="auto"/>
        <w:rPr>
          <w:rFonts w:hint="eastAsia" w:ascii="宋体" w:hAnsi="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、综合说明</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中标单位</w:t>
      </w:r>
      <w:r>
        <w:rPr>
          <w:rFonts w:hint="eastAsia" w:ascii="宋体" w:hAnsi="宋体"/>
          <w:color w:val="auto"/>
          <w:szCs w:val="21"/>
          <w:highlight w:val="none"/>
          <w:lang w:val="en-US" w:eastAsia="zh-CN"/>
        </w:rPr>
        <w:t xml:space="preserve">应</w:t>
      </w:r>
      <w:r>
        <w:rPr>
          <w:rFonts w:hint="eastAsia" w:ascii="宋体" w:hAnsi="宋体"/>
          <w:color w:val="auto"/>
          <w:szCs w:val="21"/>
          <w:highlight w:val="none"/>
        </w:rPr>
        <w:t xml:space="preserve">按照本采购文件的</w:t>
      </w:r>
      <w:r>
        <w:rPr>
          <w:rFonts w:hint="eastAsia" w:ascii="宋体" w:hAnsi="宋体"/>
          <w:color w:val="auto"/>
          <w:szCs w:val="21"/>
          <w:highlight w:val="none"/>
          <w:lang w:val="en-US" w:eastAsia="zh-CN"/>
        </w:rPr>
        <w:t xml:space="preserve">所有需求</w:t>
      </w:r>
      <w:r>
        <w:rPr>
          <w:rFonts w:hint="eastAsia" w:ascii="宋体" w:hAnsi="宋体"/>
          <w:color w:val="auto"/>
          <w:szCs w:val="21"/>
          <w:highlight w:val="none"/>
        </w:rPr>
        <w:t xml:space="preserve">对该招标项目进行服务工作</w:t>
      </w:r>
      <w:r>
        <w:rPr>
          <w:rFonts w:hint="eastAsia" w:ascii="宋体" w:hAnsi="宋体"/>
          <w:color w:val="auto"/>
          <w:szCs w:val="21"/>
          <w:highlight w:val="none"/>
          <w:lang w:val="en-US" w:eastAsia="zh-CN"/>
        </w:rPr>
        <w:t xml:space="preserve">,</w:t>
      </w:r>
      <w:r>
        <w:rPr>
          <w:rFonts w:hint="eastAsia" w:ascii="宋体" w:hAnsi="宋体" w:cs="宋体"/>
          <w:bCs/>
          <w:color w:val="auto"/>
          <w:sz w:val="21"/>
          <w:szCs w:val="21"/>
          <w:highlight w:val="none"/>
          <w:lang w:val="en-US" w:eastAsia="zh-CN"/>
        </w:rPr>
        <w:t xml:space="preserve">服务中需按采购单位要求根据实际情况进行调整</w:t>
      </w:r>
      <w:r>
        <w:rPr>
          <w:rFonts w:hint="eastAsia" w:ascii="宋体" w:hAnsi="宋体"/>
          <w:color w:val="auto"/>
          <w:szCs w:val="21"/>
          <w:highlight w:val="none"/>
        </w:rPr>
        <w:t xml:space="preserve">。</w:t>
      </w:r>
      <w:r/>
    </w:p>
    <w:p>
      <w:pPr>
        <w:ind w:firstLine="420"/>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本项目报价包括全部货物和服务内容、人员工资福利、运输、风险费、保险费、税金、利润等政策性文件规定及合同包含的所有风险、责任等各项应有费用。合同期价格不因服务期延长、物价变动及规范性、指导性、政策性文件等发生变化等因素而调整。</w:t>
      </w:r>
      <w:r/>
    </w:p>
    <w:p>
      <w:pPr>
        <w:ind w:firstLine="420"/>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3.投标单位必须承诺招标文件中提出的全部要求，如果以其中某些条款不响应时，应在文件中逐条列出，未列出的视同响应。</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958"/>
        <w:rPr>
          <w:color w:val="auto"/>
          <w:highlight w:val="none"/>
        </w:rPr>
      </w:pPr>
      <w:r/>
      <w:bookmarkStart w:id="94" w:name="_Toc17313"/>
      <w:r/>
      <w:bookmarkStart w:id="95" w:name="_Toc26501"/>
      <w:r>
        <w:rPr>
          <w:rFonts w:hint="eastAsia"/>
          <w:color w:val="auto"/>
          <w:highlight w:val="none"/>
        </w:rPr>
        <w:t xml:space="preserve">第五章 合同主要内容</w:t>
      </w:r>
      <w:bookmarkEnd w:id="93"/>
      <w:r/>
      <w:bookmarkEnd w:id="94"/>
      <w:r/>
      <w:bookmarkEnd w:id="95"/>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昆山市民政局</w:t>
      </w:r>
      <w:r>
        <w:rPr>
          <w:rFonts w:hint="eastAsia" w:ascii="宋体" w:hAnsi="宋体"/>
          <w:color w:val="auto"/>
          <w:szCs w:val="21"/>
          <w:highlight w:val="none"/>
        </w:rPr>
        <w:t xml:space="preserve"> </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地址：</w:t>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乙方：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地址： </w:t>
      </w:r>
      <w:r/>
    </w:p>
    <w:p>
      <w:pPr>
        <w:ind w:firstLine="420"/>
        <w:spacing w:line="336" w:lineRule="auto"/>
        <w:rPr>
          <w:rFonts w:ascii="宋体" w:hAnsi="宋体" w:cs="宋体"/>
          <w:color w:val="auto"/>
          <w:szCs w:val="21"/>
          <w:highlight w:val="none"/>
        </w:rPr>
      </w:pPr>
      <w:r>
        <w:rPr>
          <w:rFonts w:hint="eastAsia" w:ascii="宋体" w:hAnsi="宋体"/>
          <w:color w:val="auto"/>
          <w:szCs w:val="21"/>
          <w:highlight w:val="none"/>
        </w:rPr>
        <w:t xml:space="preserve">根据《</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民法典》和《</w:t>
      </w:r>
      <w:r>
        <w:rPr>
          <w:rFonts w:ascii="宋体" w:hAnsi="宋体"/>
          <w:color w:val="auto"/>
          <w:szCs w:val="21"/>
          <w:highlight w:val="none"/>
        </w:rPr>
        <w:t xml:space="preserve">中华人民共和国</w:t>
      </w:r>
      <w:r>
        <w:rPr>
          <w:rFonts w:hint="eastAsia" w:ascii="宋体" w:hAnsi="宋体"/>
          <w:color w:val="auto"/>
          <w:szCs w:val="21"/>
          <w:highlight w:val="none"/>
        </w:rPr>
        <w:t xml:space="preserve">政府采购</w:t>
      </w:r>
      <w:r>
        <w:rPr>
          <w:rFonts w:ascii="宋体" w:hAnsi="宋体"/>
          <w:color w:val="auto"/>
          <w:szCs w:val="21"/>
          <w:highlight w:val="none"/>
        </w:rPr>
        <w:t xml:space="preserve">法</w:t>
      </w:r>
      <w:r>
        <w:rPr>
          <w:rFonts w:hint="eastAsia" w:ascii="宋体" w:hAnsi="宋体"/>
          <w:color w:val="auto"/>
          <w:szCs w:val="21"/>
          <w:highlight w:val="none"/>
        </w:rPr>
        <w:t xml:space="preserve">》等有关法律法规，</w:t>
      </w:r>
      <w:r>
        <w:rPr>
          <w:rFonts w:hint="eastAsia" w:ascii="宋体" w:hAnsi="宋体" w:cs="宋体"/>
          <w:color w:val="auto"/>
          <w:szCs w:val="21"/>
          <w:highlight w:val="none"/>
        </w:rPr>
        <w:t xml:space="preserve">根据招标编号为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JSZC-320583-SZMJ-G2025-0040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的招标文件及该文件的投标文件和中标通知书，甲乙双方就</w:t>
      </w:r>
      <w:r>
        <w:rPr>
          <w:rFonts w:hint="eastAsia" w:ascii="宋体" w:hAnsi="宋体" w:cs="宋体"/>
          <w:color w:val="auto"/>
          <w:szCs w:val="21"/>
          <w:highlight w:val="none"/>
          <w:lang w:eastAsia="zh-CN"/>
        </w:rPr>
        <w:t xml:space="preserve">昆山市民政局</w:t>
      </w:r>
      <w:r>
        <w:rPr>
          <w:rFonts w:hint="eastAsia" w:ascii="宋体" w:hAnsi="宋体" w:cs="宋体"/>
          <w:color w:val="auto"/>
          <w:szCs w:val="21"/>
          <w:highlight w:val="none"/>
        </w:rPr>
        <w:t xml:space="preserve">关于</w:t>
      </w:r>
      <w:r>
        <w:rPr>
          <w:rFonts w:hint="eastAsia" w:ascii="宋体" w:hAnsi="宋体" w:cs="宋体"/>
          <w:color w:val="auto"/>
          <w:szCs w:val="21"/>
          <w:highlight w:val="none"/>
          <w:u w:val="single"/>
          <w:lang w:eastAsia="zh-CN"/>
        </w:rPr>
        <w:t xml:space="preserve">市福利院孤残儿童康复服务项目</w:t>
      </w:r>
      <w:r>
        <w:rPr>
          <w:rFonts w:hint="eastAsia" w:ascii="宋体" w:hAnsi="宋体" w:cs="宋体"/>
          <w:color w:val="auto"/>
          <w:szCs w:val="21"/>
          <w:highlight w:val="none"/>
        </w:rPr>
        <w:t xml:space="preserve">，签订本合同书。</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第一条 服务范围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甲方聘请乙方提供以下服务：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（1）本合同项下的服务指：（详见招标文件）。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（2）服务内容：（详见招标文件）。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（3）服务标准：（详见招标文件）。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（4）服务地点：采购单位指定地点。</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 组成本合同的有关文件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下列与本次采购活动有关的文件及有关附件是本合同不可分割的组成部分，与本合同具有同等法律效力，这些文件包括但不限于：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乙方提供的响应文件和响应报价表；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过程中所作的其他承诺、声明、书面澄清等；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成交通知书；</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甲乙双方商定的其他文件等。</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 合同总价款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合同价格按此次成交价格执行，合同总金额为人民币（大写）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，人民币小写：（￥:    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成交单价如下：</w:t>
      </w:r>
      <w:r/>
    </w:p>
    <w:tbl>
      <w:tblPr>
        <w:tblStyle w:val="963"/>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1"/>
        <w:gridCol w:w="3027"/>
        <w:gridCol w:w="1470"/>
        <w:gridCol w:w="2820"/>
      </w:tblGrid>
      <w:tr>
        <w:trPr>
          <w:cantSplit/>
          <w:jc w:val="center"/>
          <w:trHeight w:val="513"/>
        </w:trPr>
        <w:tc>
          <w:tcPr>
            <w:tcW w:w="1211"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right w:val="single" w:color="auto" w:sz="4" w:space="0"/>
            </w:tcBorders>
            <w:tcW w:w="3027"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Borders>
              <w:bottom w:val="single" w:color="auto" w:sz="4" w:space="0"/>
              <w:right w:val="single" w:color="auto" w:sz="4" w:space="0"/>
            </w:tcBorders>
            <w:tcW w:w="1470" w:type="dxa"/>
            <w:vAlign w:val="center"/>
            <w:textDirection w:val="lrTb"/>
            <w:noWrap w:val="false"/>
          </w:tcPr>
          <w:p>
            <w:pPr>
              <w:pStyle w:val="1002"/>
              <w:jc w:val="center"/>
              <w:spacing w:line="36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服务期（月）</w:t>
            </w:r>
            <w:r/>
          </w:p>
        </w:tc>
        <w:tc>
          <w:tcPr>
            <w:tcBorders>
              <w:bottom w:val="single" w:color="auto" w:sz="4" w:space="0"/>
              <w:right w:val="single" w:color="auto" w:sz="4" w:space="0"/>
            </w:tcBorders>
            <w:tcW w:w="2820" w:type="dxa"/>
            <w:vAlign w:val="center"/>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综合</w:t>
            </w:r>
            <w:r>
              <w:rPr>
                <w:rFonts w:hint="eastAsia" w:hAnsi="宋体" w:eastAsia="宋体" w:cs="宋体"/>
                <w:color w:val="auto"/>
                <w:sz w:val="21"/>
                <w:szCs w:val="21"/>
                <w:highlight w:val="none"/>
              </w:rPr>
              <w:t xml:space="preserve">单价（元）</w:t>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听力语言康复训练</w:t>
            </w:r>
            <w:r/>
          </w:p>
        </w:tc>
        <w:tc>
          <w:tcPr>
            <w:tcBorders>
              <w:top w:val="single" w:color="auto" w:sz="4" w:space="0"/>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auto" w:sz="4" w:space="0"/>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智力残疾儿童康复训练</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孤独症儿童康复训练</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1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肢体残疾儿童康复</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33"/>
        </w:trPr>
        <w:tc>
          <w:tcPr>
            <w:tcW w:w="1211" w:type="dxa"/>
            <w:textDirection w:val="lrTb"/>
            <w:noWrap w:val="false"/>
          </w:tcPr>
          <w:p>
            <w:pPr>
              <w:pStyle w:val="1002"/>
              <w:jc w:val="center"/>
              <w:spacing w:line="36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right w:val="single" w:color="auto" w:sz="4" w:space="0"/>
            </w:tcBorders>
            <w:tcW w:w="3027" w:type="dxa"/>
            <w:vAlign w:val="center"/>
            <w:textDirection w:val="lrTb"/>
            <w:noWrap w:val="false"/>
          </w:tcPr>
          <w:p>
            <w:pPr>
              <w:jc w:val="left"/>
              <w:keepLines w:val="0"/>
              <w:keepNext w:val="0"/>
              <w:widowControl/>
              <w:rPr>
                <w:rFonts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特殊教育</w:t>
            </w:r>
            <w:r/>
          </w:p>
        </w:tc>
        <w:tc>
          <w:tcPr>
            <w:tcBorders>
              <w:left w:val="single" w:color="auto" w:sz="4" w:space="0"/>
              <w:right w:val="single" w:color="auto"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left w:val="single" w:color="auto" w:sz="4" w:space="0"/>
              <w:right w:val="single" w:color="auto" w:sz="4" w:space="0"/>
            </w:tcBorders>
            <w:tcW w:w="2820" w:type="dxa"/>
            <w:textDirection w:val="lrTb"/>
            <w:noWrap w:val="false"/>
          </w:tcPr>
          <w:p>
            <w:pPr>
              <w:pStyle w:val="1002"/>
              <w:jc w:val="center"/>
              <w:spacing w:line="360" w:lineRule="exact"/>
              <w:rPr>
                <w:rFonts w:hAnsi="宋体" w:eastAsia="宋体" w:cs="宋体"/>
                <w:color w:val="auto"/>
                <w:sz w:val="21"/>
                <w:szCs w:val="21"/>
                <w:highlight w:val="none"/>
              </w:rPr>
            </w:pPr>
            <w:r>
              <w:rPr>
                <w:rFonts w:hAnsi="宋体" w:eastAsia="宋体" w:cs="宋体"/>
                <w:color w:val="auto"/>
                <w:sz w:val="21"/>
                <w:szCs w:val="21"/>
                <w:highlight w:val="none"/>
              </w:rPr>
            </w:r>
            <w:r/>
          </w:p>
        </w:tc>
      </w:tr>
    </w:tbl>
    <w:p>
      <w:pPr>
        <w:ind w:firstLine="420"/>
        <w:jc w:val="left"/>
        <w:spacing w:line="360" w:lineRule="auto"/>
        <w:rPr>
          <w:rFonts w:hint="default"/>
          <w:color w:val="auto"/>
          <w:highlight w:val="none"/>
          <w:lang w:val="en-US" w:eastAsia="zh-CN"/>
        </w:rPr>
      </w:pPr>
      <w:r>
        <w:rPr>
          <w:rFonts w:hint="eastAsia" w:ascii="宋体" w:hAnsi="宋体" w:eastAsia="宋体" w:cs="宋体"/>
          <w:color w:val="auto"/>
          <w:szCs w:val="21"/>
          <w:highlight w:val="none"/>
          <w:lang w:val="en-US" w:eastAsia="zh-CN"/>
        </w:rPr>
        <w:t xml:space="preserve">2.</w:t>
      </w:r>
      <w:r>
        <w:rPr>
          <w:rFonts w:hint="default" w:ascii="宋体" w:hAnsi="宋体" w:eastAsia="宋体" w:cs="宋体"/>
          <w:color w:val="auto"/>
          <w:szCs w:val="21"/>
          <w:highlight w:val="none"/>
          <w:lang w:val="en-US" w:eastAsia="zh-CN"/>
        </w:rPr>
        <w:t xml:space="preserve">以上</w:t>
      </w:r>
      <w:r>
        <w:rPr>
          <w:rFonts w:hint="eastAsia" w:ascii="宋体" w:hAnsi="宋体" w:eastAsia="宋体" w:cs="宋体"/>
          <w:color w:val="auto"/>
          <w:szCs w:val="21"/>
          <w:highlight w:val="none"/>
          <w:lang w:val="en-US" w:eastAsia="zh-CN"/>
        </w:rPr>
        <w:t xml:space="preserve">单价</w:t>
      </w:r>
      <w:r>
        <w:rPr>
          <w:rFonts w:hint="default" w:ascii="宋体" w:hAnsi="宋体" w:eastAsia="宋体" w:cs="宋体"/>
          <w:color w:val="auto"/>
          <w:szCs w:val="21"/>
          <w:highlight w:val="none"/>
          <w:lang w:val="en-US" w:eastAsia="zh-CN"/>
        </w:rPr>
        <w:t xml:space="preserve">应包括在承包期内完成服务内容所需要的一切费用，包括但不限于完成本项目所需的人工（包括工资和补贴）、办公场所及设施、保险、劳保、管理、各种税费、利润、税金、政策性文件规定及合同包含的所有风险、责任等各项应有费用。</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合同款支付</w:t>
      </w:r>
      <w:r/>
    </w:p>
    <w:p>
      <w:pPr>
        <w:pStyle w:val="1005"/>
        <w:ind w:firstLine="420"/>
        <w:spacing w:line="360" w:lineRule="auto"/>
        <w:rPr>
          <w:rFonts w:hint="default" w:ascii="宋体" w:hAnsi="宋体" w:eastAsia="宋体" w:cs="宋体"/>
          <w:color w:val="auto"/>
          <w:sz w:val="21"/>
          <w:szCs w:val="21"/>
          <w:highlight w:val="none"/>
          <w:lang w:val="zh-TW" w:eastAsia="zh-TW"/>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结算方式</w:t>
      </w:r>
      <w:r>
        <w:rPr>
          <w:rFonts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lang w:val="zh-TW" w:eastAsia="zh-TW"/>
        </w:rPr>
        <w:t xml:space="preserve">同一残疾儿童同一个月内参加一种以上康复训练项目的，按照机构中标价格高的康复项目进行结算。</w:t>
      </w:r>
      <w:r/>
    </w:p>
    <w:p>
      <w:pPr>
        <w:pStyle w:val="1005"/>
        <w:ind w:firstLine="42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2.付款：乙方按以下方式提供实际费用清单，</w:t>
      </w:r>
      <w:r>
        <w:rPr>
          <w:rFonts w:hint="default" w:ascii="宋体" w:hAnsi="宋体" w:eastAsia="宋体" w:cs="宋体"/>
          <w:b/>
          <w:bCs/>
          <w:color w:val="auto"/>
          <w:sz w:val="21"/>
          <w:szCs w:val="21"/>
          <w:highlight w:val="none"/>
          <w:lang w:val="zh-TW" w:eastAsia="zh-CN" w:bidi="ar-SA"/>
        </w:rPr>
        <w:t xml:space="preserve">经过甲方考核确认后</w:t>
      </w:r>
      <w:r>
        <w:rPr>
          <w:rFonts w:hint="eastAsia" w:ascii="宋体" w:hAnsi="宋体" w:eastAsia="宋体" w:cs="宋体"/>
          <w:b/>
          <w:bCs/>
          <w:color w:val="auto"/>
          <w:sz w:val="21"/>
          <w:szCs w:val="21"/>
          <w:highlight w:val="none"/>
          <w:lang w:val="en-US" w:eastAsia="zh-CN" w:bidi="ar-SA"/>
        </w:rPr>
        <w:t xml:space="preserve">每季度结算一次。</w:t>
      </w:r>
      <w:r/>
    </w:p>
    <w:p>
      <w:pPr>
        <w:pStyle w:val="1005"/>
        <w:ind w:firstLine="420"/>
        <w:spacing w:line="360" w:lineRule="auto"/>
        <w:rPr>
          <w:rFonts w:hint="default" w:ascii="宋体" w:hAnsi="宋体" w:eastAsia="宋体" w:cs="宋体"/>
          <w:b w:val="0"/>
          <w:bCs w:val="0"/>
          <w:color w:val="auto"/>
          <w:sz w:val="21"/>
          <w:szCs w:val="21"/>
          <w:highlight w:val="none"/>
          <w:lang w:val="zh-TW"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zh-TW" w:eastAsia="zh-CN" w:bidi="ar-SA"/>
        </w:rPr>
        <w:t xml:space="preserve">.1服务期内康复训练服务费用根据实际康复训练人数、种类及时间按实结算；</w:t>
      </w:r>
      <w:r/>
    </w:p>
    <w:p>
      <w:pPr>
        <w:pStyle w:val="1005"/>
        <w:ind w:firstLine="420"/>
        <w:spacing w:line="360" w:lineRule="auto"/>
        <w:rPr>
          <w:rFonts w:hint="default" w:ascii="宋体" w:hAnsi="宋体" w:eastAsia="宋体" w:cs="宋体"/>
          <w:b/>
          <w:bCs/>
          <w:color w:val="auto"/>
          <w:sz w:val="21"/>
          <w:szCs w:val="21"/>
          <w:highlight w:val="none"/>
          <w:lang w:val="zh-TW"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default" w:ascii="宋体" w:hAnsi="宋体" w:eastAsia="宋体" w:cs="宋体"/>
          <w:b w:val="0"/>
          <w:bCs w:val="0"/>
          <w:color w:val="auto"/>
          <w:sz w:val="21"/>
          <w:szCs w:val="21"/>
          <w:highlight w:val="none"/>
          <w:lang w:val="zh-TW" w:eastAsia="zh-CN" w:bidi="ar-SA"/>
        </w:rPr>
        <w:t xml:space="preserve">.2特殊教育服务费用根据中标价结算。</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第五条</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合同期限</w:t>
      </w:r>
      <w:r/>
    </w:p>
    <w:p>
      <w:pPr>
        <w:ind w:firstLine="420"/>
        <w:spacing w:line="360" w:lineRule="auto"/>
        <w:rPr>
          <w:rFonts w:ascii="宋体" w:hAnsi="宋体"/>
          <w:color w:val="auto"/>
          <w:szCs w:val="21"/>
          <w:highlight w:val="none"/>
        </w:rPr>
      </w:pPr>
      <w:r>
        <w:rPr>
          <w:rFonts w:hint="eastAsia" w:ascii="宋体" w:hAnsi="宋体" w:cs="宋体"/>
          <w:b/>
          <w:color w:val="auto"/>
          <w:szCs w:val="21"/>
          <w:highlight w:val="none"/>
        </w:rPr>
        <w:t xml:space="preserve">1.合同履行期限：本项目服务期限为二年，自    年   月   日至    年   月   日。</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第</w:t>
      </w: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条 服务质量保证</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 乙方须按照招标文件要求实施项目，履行承诺，保证质量。</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 乙方应主动接受并配合甲方及财政、审计等部门对本项目的检查、指导和监督。</w:t>
      </w:r>
      <w:r/>
    </w:p>
    <w:p>
      <w:pPr>
        <w:ind w:firstLine="411"/>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 乙方实施本项目产生的报告、课件、手册等所有文字资料和影像资料，甲方可无限期无偿使用。</w:t>
      </w:r>
      <w:r/>
    </w:p>
    <w:p>
      <w:pPr>
        <w:ind w:firstLine="411"/>
        <w:spacing w:line="360" w:lineRule="auto"/>
        <w:rPr>
          <w:rFonts w:hint="default"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val="en-US" w:eastAsia="zh-CN"/>
        </w:rPr>
        <w:t xml:space="preserve">4. </w:t>
      </w:r>
      <w:r>
        <w:rPr>
          <w:rFonts w:hint="eastAsia" w:hAnsi="宋体" w:cs="Times New Roman"/>
          <w:color w:val="auto"/>
          <w:sz w:val="21"/>
          <w:szCs w:val="21"/>
          <w:highlight w:val="none"/>
          <w:lang w:val="en-US" w:eastAsia="zh-CN" w:bidi="ar-SA"/>
        </w:rPr>
        <w:t xml:space="preserve">乙方工作</w:t>
      </w:r>
      <w:r>
        <w:rPr>
          <w:rFonts w:hint="eastAsia" w:ascii="宋体" w:hAnsi="宋体" w:eastAsia="宋体" w:cs="Times New Roman"/>
          <w:color w:val="auto"/>
          <w:sz w:val="21"/>
          <w:szCs w:val="21"/>
          <w:highlight w:val="none"/>
          <w:lang w:val="en-US" w:eastAsia="zh-CN" w:bidi="ar-SA"/>
        </w:rPr>
        <w:t xml:space="preserve">人员及外部协作专家，在服务期内及终止后，均禁止以任何形式向任何第三方披露其在工作接触中获知的信息，具体包括院内工作流程、服务对象隐私、医疗数据、内部管理资料及其他未公开信息。</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w:t>
      </w: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条 甲、乙双方权利义务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1.甲方应当为保证项目服务的完成，给予乙方积极支持，为乙方提供项目实施的必要条件；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2.甲方应当按照本合同约定按时支付合同金额。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3.乙方提交的服务成果未经甲方书面许可，不得向任何第三方泄露。</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4.乙方提供必要的技术培训，协助甲方完成其他需要</w:t>
      </w:r>
      <w:r>
        <w:rPr>
          <w:rFonts w:hint="eastAsia" w:ascii="宋体" w:hAnsi="宋体" w:cs="宋体"/>
          <w:color w:val="auto"/>
          <w:szCs w:val="21"/>
          <w:highlight w:val="none"/>
          <w:lang w:eastAsia="zh-CN"/>
        </w:rPr>
        <w:t xml:space="preserve">中标单位</w:t>
      </w:r>
      <w:r>
        <w:rPr>
          <w:rFonts w:hint="eastAsia" w:ascii="宋体" w:hAnsi="宋体" w:cs="宋体"/>
          <w:color w:val="auto"/>
          <w:szCs w:val="21"/>
          <w:highlight w:val="none"/>
        </w:rPr>
        <w:t xml:space="preserve">配合的服务。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5.乙方根据国家标准、行业标准和规范要求及标书规定的服务质量标准和有关要求，保质保量地完成服务工作。</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保密条款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风险责任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11"/>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第十条 合同的变更和终止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1.本合同一经签订，甲乙双方不得擅自变更、中止或终止合同。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2.除发生法律规定的不能预见、不能避免并不能克服的客观情况外，甲乙双方不得放弃或拒绝履行合同。</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合同的转让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乙方不得擅自部分或全部转让其应履行的合同义务，如需转让需经甲方同意方可。    </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第十二条 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因自身原因不能按时提供服务（逾期超过十五天视为不能服务），或服务不合格从而影响甲方按期正常使用的，甲方有权解除合同，乙方应向甲方偿付合同总价款3%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3.其他未尽事宜，以《中华人民共和国民法典》和《中华人民共和国政府采购法》等有关法律法规规定为准，无相关规定的，双方协商解决。</w:t>
      </w:r>
      <w:r/>
    </w:p>
    <w:p>
      <w:pPr>
        <w:ind w:firstLine="409"/>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甲、乙方中任何一方，因不可抗力不能按时或完全履行合同的 ，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因合同一方迟延履行后发生不可抗力的，不能免除责任。</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争议的解决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（2）向甲方所在地仲裁委员会按其仲裁规则申请仲裁。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3.在法院审理和仲裁期间，除有争议部分外，本合同其他部分应继续履行。</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诚实信用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乙方应诚实信用，严格按照招标文件要求和响应承诺履行合同，不向甲方进行商业贿赂或者提供不正当利益。</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1.本合同自经甲乙双方授权代表签订并加盖公章或者合同章后，自签订之日起生效。</w:t>
      </w:r>
      <w:r/>
    </w:p>
    <w:p>
      <w:pPr>
        <w:ind w:firstLine="411"/>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第十七条 附则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1.本合同一式</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份，甲乙双方各执二份。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2.本合同文件使用中文书写、解释和说明。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3.本合同履行过程中产生的纪要、协议以及成交通知书、采购响应文件和采购文件为本合同的附件，与合同具有同等效力。</w:t>
      </w:r>
      <w:r/>
    </w:p>
    <w:p>
      <w:pPr>
        <w:ind w:firstLine="420"/>
        <w:spacing w:line="336" w:lineRule="auto"/>
        <w:tabs>
          <w:tab w:val="left" w:pos="540" w:leader="none"/>
        </w:tabs>
        <w:rPr>
          <w:rFonts w:ascii="宋体" w:hAnsi="宋体"/>
          <w:color w:val="auto"/>
          <w:szCs w:val="21"/>
          <w:highlight w:val="none"/>
        </w:rPr>
      </w:pPr>
      <w:r>
        <w:rPr>
          <w:rFonts w:hint="eastAsia" w:ascii="宋体" w:hAnsi="宋体" w:cs="宋体"/>
          <w:color w:val="auto"/>
          <w:szCs w:val="21"/>
          <w:highlight w:val="none"/>
        </w:rPr>
        <w:t xml:space="preserve">4.本合同未尽事宜应按《中华人民共和国民法典》及相关法律、法规之规定解释。</w:t>
      </w:r>
      <w:r/>
    </w:p>
    <w:p>
      <w:pPr>
        <w:pStyle w:val="965"/>
        <w:rPr>
          <w:rFonts w:hint="default"/>
          <w:color w:val="auto"/>
          <w:highlight w:val="none"/>
        </w:rPr>
      </w:pPr>
      <w:r>
        <w:rPr>
          <w:rFonts w:hint="default"/>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法定代表人（授权代表）：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签约日期：</w:t>
      </w:r>
      <w:r/>
    </w:p>
    <w:p>
      <w:pPr>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s="宋体"/>
          <w:color w:val="auto"/>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pPr>
      <w:r>
        <w:rPr>
          <w:rFonts w:ascii="宋体" w:hAnsi="宋体" w:cs="宋体"/>
          <w:color w:val="auto"/>
          <w:szCs w:val="21"/>
          <w:highlight w:val="none"/>
        </w:rPr>
      </w:r>
      <w:r/>
    </w:p>
    <w:p>
      <w:pPr>
        <w:pStyle w:val="958"/>
        <w:rPr>
          <w:color w:val="auto"/>
          <w:highlight w:val="none"/>
        </w:rPr>
      </w:pPr>
      <w:r/>
      <w:bookmarkStart w:id="96" w:name="_Toc26685"/>
      <w:r/>
      <w:bookmarkStart w:id="97" w:name="_Toc30169"/>
      <w:r/>
      <w:bookmarkStart w:id="98" w:name="_Toc24531"/>
      <w:r>
        <w:rPr>
          <w:rFonts w:hint="eastAsia"/>
          <w:color w:val="auto"/>
          <w:highlight w:val="none"/>
        </w:rPr>
        <w:t xml:space="preserve">第六章 评标方法、评标标准</w:t>
      </w:r>
      <w:bookmarkEnd w:id="96"/>
      <w:r/>
      <w:bookmarkEnd w:id="97"/>
      <w:r/>
      <w:bookmarkEnd w:id="98"/>
      <w:r/>
      <w:r/>
    </w:p>
    <w:p>
      <w:pPr>
        <w:ind w:firstLine="420"/>
        <w:spacing w:line="360" w:lineRule="auto"/>
        <w:rPr>
          <w:rFonts w:ascii="宋体" w:hAnsi="宋体"/>
          <w:b/>
          <w:bCs/>
          <w:color w:val="auto"/>
          <w:sz w:val="30"/>
          <w:highlight w:val="none"/>
        </w:rPr>
      </w:pPr>
      <w:r>
        <w:rPr>
          <w:rFonts w:hint="eastAsia" w:ascii="宋体" w:hAnsi="宋体"/>
          <w:b/>
          <w:color w:val="auto"/>
          <w:szCs w:val="21"/>
          <w:highlight w:val="none"/>
        </w:rPr>
        <w:t xml:space="preserve">一、评标方法：</w:t>
      </w:r>
      <w:r/>
    </w:p>
    <w:p>
      <w:pPr>
        <w:ind w:firstLine="420"/>
        <w:spacing w:line="348" w:lineRule="auto"/>
        <w:rPr>
          <w:rFonts w:ascii="宋体" w:hAnsi="宋体"/>
          <w:color w:val="auto"/>
          <w:highlight w:val="none"/>
        </w:rPr>
      </w:pPr>
      <w:r>
        <w:rPr>
          <w:rFonts w:hint="eastAsia" w:ascii="宋体" w:hAnsi="宋体"/>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color w:val="auto"/>
          <w:szCs w:val="21"/>
          <w:highlight w:val="none"/>
        </w:rPr>
      </w:pPr>
      <w:r>
        <w:rPr>
          <w:rFonts w:hint="eastAsia" w:ascii="宋体" w:hAnsi="宋体"/>
          <w:color w:val="auto"/>
          <w:szCs w:val="21"/>
          <w:highlight w:val="none"/>
        </w:rPr>
        <w:t xml:space="preserve">评审因素的设定与投标单位所投服务的质量相关，包括投标价格、服务水平、履约能力、人员专业素养、业绩等。</w:t>
      </w:r>
      <w:r>
        <w:rPr>
          <w:rFonts w:hint="eastAsia" w:ascii="宋体" w:hAnsi="宋体"/>
          <w:color w:val="auto"/>
          <w:highlight w:val="none"/>
        </w:rPr>
        <w:t xml:space="preserve">总分值为100分，价格分值占总分值的比重为</w:t>
      </w:r>
      <w:r>
        <w:rPr>
          <w:rFonts w:ascii="宋体" w:hAnsi="宋体"/>
          <w:color w:val="auto"/>
          <w:highlight w:val="none"/>
        </w:rPr>
        <w:t xml:space="preserve">10</w:t>
      </w:r>
      <w:r>
        <w:rPr>
          <w:rFonts w:hint="eastAsia" w:ascii="宋体" w:hAnsi="宋体"/>
          <w:color w:val="auto"/>
          <w:highlight w:val="none"/>
        </w:rPr>
        <w:t xml:space="preserve">%，技术部分及其他分值占总分值的比重为</w:t>
      </w:r>
      <w:r>
        <w:rPr>
          <w:rFonts w:ascii="宋体" w:hAnsi="宋体"/>
          <w:color w:val="auto"/>
          <w:highlight w:val="none"/>
        </w:rPr>
        <w:t xml:space="preserve">9</w:t>
      </w:r>
      <w:r>
        <w:rPr>
          <w:rFonts w:hint="eastAsia" w:ascii="宋体" w:hAnsi="宋体"/>
          <w:color w:val="auto"/>
          <w:highlight w:val="none"/>
        </w:rPr>
        <w:t xml:space="preserve">0%。</w:t>
      </w:r>
      <w:r/>
    </w:p>
    <w:p>
      <w:pPr>
        <w:ind w:firstLine="420"/>
        <w:spacing w:line="348" w:lineRule="auto"/>
        <w:rPr>
          <w:rFonts w:ascii="宋体" w:hAnsi="宋体"/>
          <w:color w:val="auto"/>
          <w:highlight w:val="none"/>
        </w:rPr>
      </w:pPr>
      <w:r>
        <w:rPr>
          <w:rFonts w:hint="eastAsia" w:ascii="宋体" w:hAnsi="宋体"/>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color w:val="auto"/>
          <w:szCs w:val="21"/>
          <w:highlight w:val="none"/>
          <w:lang w:val="zh-CN"/>
        </w:rPr>
        <w:t xml:space="preserve">根据《政府采购促进中小企业</w:t>
      </w:r>
      <w:r>
        <w:rPr>
          <w:rFonts w:ascii="宋体" w:hAnsi="宋体"/>
          <w:color w:val="auto"/>
          <w:szCs w:val="21"/>
          <w:highlight w:val="none"/>
        </w:rPr>
        <w:t xml:space="preserve">发展管理办法》（财库</w:t>
      </w:r>
      <w:r>
        <w:rPr>
          <w:rFonts w:hint="eastAsia" w:ascii="宋体" w:hAnsi="宋体"/>
          <w:color w:val="auto"/>
          <w:szCs w:val="21"/>
          <w:highlight w:val="none"/>
        </w:rPr>
        <w:t xml:space="preserve">﹝</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 号）</w:t>
      </w:r>
      <w:r>
        <w:rPr>
          <w:rFonts w:hint="eastAsia" w:ascii="宋体" w:hAnsi="宋体"/>
          <w:color w:val="auto"/>
          <w:szCs w:val="21"/>
          <w:highlight w:val="none"/>
        </w:rPr>
        <w:t xml:space="preserve">的相关规定，对属于小型、微型企业的供应商给予20%价格扣除，</w:t>
      </w:r>
      <w:r>
        <w:rPr>
          <w:rFonts w:hint="eastAsia" w:ascii="宋体"/>
          <w:color w:val="auto"/>
          <w:szCs w:val="21"/>
          <w:highlight w:val="none"/>
        </w:rPr>
        <w:t xml:space="preserve">扣除后的价格参与价格评审</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val="0"/>
          <w:bCs/>
          <w:color w:val="auto"/>
          <w:szCs w:val="21"/>
          <w:highlight w:val="none"/>
        </w:rPr>
        <w:t xml:space="preserve">加盖公章后的《中小企业声明函》电子件放置于响应文件中提交。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如供应商为残疾人福利性单位，则视同小型企业，</w:t>
      </w:r>
      <w:r>
        <w:rPr>
          <w:rFonts w:hAnsi="宋体" w:cs="宋体"/>
          <w:color w:val="auto"/>
          <w:highlight w:val="none"/>
        </w:rPr>
        <w:t xml:space="preserve">根据《三部门联合发布关于促进残疾人就业政府采购政策的通知》（财库〔2017〕141号）的相关规定</w:t>
      </w:r>
      <w:r>
        <w:rPr>
          <w:rFonts w:hint="eastAsia" w:ascii="宋体" w:hAnsi="宋体"/>
          <w:color w:val="auto"/>
          <w:szCs w:val="21"/>
          <w:highlight w:val="none"/>
        </w:rPr>
        <w:t xml:space="preserve">。残疾人福利性单位属于小型企业的，不重复享受政策。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如供应商为监狱企业，则视同小型企业。</w:t>
      </w:r>
      <w:r>
        <w:rPr>
          <w:rFonts w:hAnsi="宋体" w:cs="宋体"/>
          <w:color w:val="auto"/>
          <w:highlight w:val="none"/>
        </w:rPr>
        <w:t xml:space="preserve">根据《财政部司法部关于政府采购支持监狱企业发展有关问题的通知》（财库〔2014〕68号）的相关规定</w:t>
      </w:r>
      <w:r>
        <w:rPr>
          <w:rFonts w:hint="eastAsia" w:hAnsi="宋体" w:cs="宋体"/>
          <w:color w:val="auto"/>
          <w:highlight w:val="none"/>
        </w:rPr>
        <w:t xml:space="preserve">。</w:t>
      </w:r>
      <w:r>
        <w:rPr>
          <w:rFonts w:hint="eastAsia" w:ascii="宋体" w:hAnsi="宋体"/>
          <w:color w:val="auto"/>
          <w:szCs w:val="21"/>
          <w:highlight w:val="none"/>
        </w:rPr>
        <w:t xml:space="preserve">向监狱企业采购的金额，计入面向中小企业采购的统计数据。监狱企业属于小型企业的，不重复享受政策。</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（1）《中小企业声明函》《残疾人福利性单位声明函》（详见格式）；</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（2）中小微企业在投标文件中，需签署《中小企业声明函》，证实企业的规模类型；</w:t>
      </w:r>
      <w:r/>
    </w:p>
    <w:p>
      <w:pPr>
        <w:ind w:firstLine="210"/>
        <w:spacing w:line="360" w:lineRule="auto"/>
        <w:rPr>
          <w:rFonts w:ascii="宋体" w:hAnsi="宋体"/>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w:t>
      </w:r>
      <w:r>
        <w:rPr>
          <w:rFonts w:hint="eastAsia" w:ascii="宋体" w:hAnsi="宋体"/>
          <w:color w:val="auto"/>
          <w:szCs w:val="21"/>
          <w:highlight w:val="none"/>
        </w:rPr>
        <w:t xml:space="preserve">残疾人福利性单位在投标文件中需签署《残疾人福利性单位声明函》；</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（4）监狱企业需提供认定证明；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）填报《</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》需严格按《财库〔201</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号》通知中的《关于促进残疾人就业政府采购的通知》进行；</w:t>
      </w:r>
      <w:r/>
    </w:p>
    <w:p>
      <w:pPr>
        <w:ind w:firstLine="210"/>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）若供应商提供的《中小企业声明函》 、</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及监狱企业认定证明为虚假声明则视同提供虚假材料，按《政府采购法》相关规定处理并报请政府监管部门给予行政处罚。</w:t>
      </w:r>
      <w:r/>
    </w:p>
    <w:p>
      <w:pPr>
        <w:ind w:firstLine="420"/>
        <w:spacing w:line="348"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rPr>
        <w:t xml:space="preserve">）若投标单位提供的《中小企业声明函》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color w:val="auto"/>
          <w:highlight w:val="none"/>
        </w:rPr>
      </w:pPr>
      <w:r>
        <w:rPr>
          <w:rFonts w:hint="eastAsia" w:ascii="宋体" w:hAnsi="宋体"/>
          <w:b/>
          <w:color w:val="auto"/>
          <w:highlight w:val="none"/>
        </w:rPr>
        <w:t xml:space="preserve">三、评标标准</w:t>
      </w:r>
      <w:r/>
    </w:p>
    <w:p>
      <w:pPr>
        <w:ind w:firstLine="420"/>
        <w:spacing w:line="348" w:lineRule="auto"/>
        <w:rPr>
          <w:rFonts w:ascii="宋体" w:hAnsi="宋体"/>
          <w:b/>
          <w:color w:val="auto"/>
          <w:highlight w:val="none"/>
        </w:rPr>
      </w:pPr>
      <w:r>
        <w:rPr>
          <w:rFonts w:hint="eastAsia" w:ascii="宋体" w:hAnsi="宋体"/>
          <w:b/>
          <w:color w:val="auto"/>
          <w:highlight w:val="none"/>
        </w:rPr>
        <w:t xml:space="preserve">（一）价格（</w:t>
      </w:r>
      <w:r>
        <w:rPr>
          <w:rFonts w:ascii="宋体" w:hAnsi="宋体"/>
          <w:b/>
          <w:color w:val="auto"/>
          <w:highlight w:val="none"/>
        </w:rPr>
        <w:t xml:space="preserve">10</w:t>
      </w:r>
      <w:r>
        <w:rPr>
          <w:rFonts w:hint="eastAsia" w:ascii="宋体" w:hAnsi="宋体"/>
          <w:b/>
          <w:color w:val="auto"/>
          <w:highlight w:val="none"/>
        </w:rPr>
        <w:t xml:space="preserve">分）</w:t>
      </w:r>
      <w:r/>
    </w:p>
    <w:p>
      <w:pPr>
        <w:ind w:firstLine="420"/>
        <w:spacing w:line="348" w:lineRule="auto"/>
        <w:rPr>
          <w:rFonts w:ascii="宋体" w:hAnsi="宋体"/>
          <w:b/>
          <w:bCs/>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投标总报价低于或等于财政预算价格的，为有效投标报价，</w:t>
      </w:r>
      <w:r>
        <w:rPr>
          <w:rFonts w:hint="eastAsia" w:ascii="宋体" w:hAnsi="宋体"/>
          <w:color w:val="auto"/>
          <w:highlight w:val="none"/>
        </w:rPr>
        <w:t xml:space="preserve">精确到小数点后2位。</w:t>
      </w:r>
      <w:r>
        <w:rPr>
          <w:rFonts w:hint="eastAsia" w:ascii="宋体" w:hAnsi="宋体" w:cs="宋体"/>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color w:val="auto"/>
          <w:highlight w:val="none"/>
        </w:rPr>
      </w:pPr>
      <w:r>
        <w:rPr>
          <w:rFonts w:hint="eastAsia" w:ascii="宋体" w:hAnsi="宋体"/>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auto"/>
          <w:highlight w:val="none"/>
        </w:rPr>
        <w:t xml:space="preserve">（如构成未实质性响应招标文件要求的，将不得中标）</w:t>
      </w:r>
      <w:r>
        <w:rPr>
          <w:rFonts w:hint="eastAsia" w:ascii="宋体" w:hAnsi="宋体"/>
          <w:color w:val="auto"/>
          <w:highlight w:val="none"/>
        </w:rPr>
        <w:t xml:space="preserve">。</w:t>
      </w:r>
      <w:r/>
    </w:p>
    <w:p>
      <w:pPr>
        <w:ind w:firstLine="420"/>
        <w:spacing w:line="348" w:lineRule="auto"/>
        <w:rPr>
          <w:rFonts w:ascii="宋体"/>
          <w:color w:val="auto"/>
          <w:szCs w:val="21"/>
          <w:highlight w:val="none"/>
        </w:rPr>
      </w:pPr>
      <w:r>
        <w:rPr>
          <w:rFonts w:hint="eastAsia" w:ascii="宋体" w:hAnsi="宋体"/>
          <w:color w:val="auto"/>
          <w:highlight w:val="none"/>
        </w:rPr>
        <w:t xml:space="preserve">3.</w:t>
      </w:r>
      <w:r>
        <w:rPr>
          <w:rFonts w:hint="eastAsia" w:ascii="宋体"/>
          <w:color w:val="auto"/>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48" w:lineRule="auto"/>
        <w:rPr>
          <w:rFonts w:ascii="宋体" w:hAnsi="宋体"/>
          <w:b/>
          <w:color w:val="auto"/>
          <w:szCs w:val="21"/>
          <w:highlight w:val="none"/>
        </w:rPr>
      </w:pPr>
      <w:r>
        <w:rPr>
          <w:rFonts w:hint="eastAsia" w:ascii="宋体"/>
          <w:color w:val="auto"/>
          <w:szCs w:val="21"/>
          <w:highlight w:val="none"/>
        </w:rPr>
        <w:t xml:space="preserve">投标报价得分=（评标基准价/投标报价）*价格权重*100，小数点后保留两位。</w:t>
      </w:r>
      <w:r/>
    </w:p>
    <w:p>
      <w:pPr>
        <w:ind w:firstLine="308"/>
        <w:rPr>
          <w:rFonts w:ascii="宋体" w:hAnsi="宋体"/>
          <w:b/>
          <w:color w:val="auto"/>
          <w:szCs w:val="21"/>
          <w:highlight w:val="none"/>
        </w:rPr>
      </w:pPr>
      <w:r>
        <w:rPr>
          <w:rFonts w:hint="eastAsia" w:ascii="宋体" w:hAnsi="宋体"/>
          <w:b/>
          <w:color w:val="auto"/>
          <w:szCs w:val="21"/>
          <w:highlight w:val="none"/>
        </w:rPr>
        <w:t xml:space="preserve">（二）评审指标</w:t>
      </w:r>
      <w:r/>
    </w:p>
    <w:p>
      <w:pPr>
        <w:ind w:firstLine="420"/>
        <w:rPr>
          <w:rFonts w:ascii="宋体" w:hAnsi="宋体"/>
          <w:b/>
          <w:color w:val="auto"/>
          <w:szCs w:val="21"/>
          <w:highlight w:val="none"/>
        </w:rPr>
      </w:pPr>
      <w:r>
        <w:rPr>
          <w:rFonts w:hint="eastAsia" w:ascii="宋体" w:hAnsi="宋体"/>
          <w:b/>
          <w:color w:val="auto"/>
          <w:szCs w:val="21"/>
          <w:highlight w:val="none"/>
        </w:rPr>
        <w:t xml:space="preserve">初审评审指标  </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bookmarkStart w:id="99" w:name="gpc_accord_horizontal_1"/>
            <w:r/>
            <w:bookmarkStart w:id="100" w:name="gpc_accord_horizontal_2"/>
            <w:r>
              <w:rPr>
                <w:rFonts w:hint="eastAsia" w:ascii="宋体" w:hAnsi="宋体"/>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99"/>
            <w:r/>
            <w:bookmarkEnd w:id="100"/>
            <w:r/>
            <w:r/>
          </w:p>
        </w:tc>
      </w:tr>
    </w:tbl>
    <w:p>
      <w:pPr>
        <w:ind w:firstLine="420"/>
        <w:rPr>
          <w:rFonts w:ascii="宋体" w:hAnsi="宋体"/>
          <w:b/>
          <w:color w:val="auto"/>
          <w:highlight w:val="none"/>
        </w:rPr>
      </w:pPr>
      <w:r>
        <w:rPr>
          <w:rFonts w:hint="eastAsia" w:ascii="宋体" w:hAnsi="宋体"/>
          <w:b/>
          <w:color w:val="auto"/>
          <w:szCs w:val="21"/>
          <w:highlight w:val="none"/>
        </w:rPr>
        <w:t xml:space="preserve">复审评审指标</w:t>
      </w:r>
      <w:r/>
    </w:p>
    <w:tbl>
      <w:tblPr>
        <w:tblStyle w:val="963"/>
        <w:tblW w:w="5026" w:type="pct"/>
        <w:jc w:val="center"/>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84"/>
        <w:gridCol w:w="7014"/>
        <w:gridCol w:w="464"/>
      </w:tblGrid>
      <w:tr>
        <w:trPr>
          <w:jc w:val="center"/>
          <w:trHeight w:val="705"/>
        </w:trPr>
        <w:tc>
          <w:tcPr>
            <w:tcW w:w="1108" w:type="dxa"/>
            <w:vAlign w:val="center"/>
            <w:textDirection w:val="lrTb"/>
            <w:noWrap w:val="false"/>
          </w:tcPr>
          <w:p>
            <w:pPr>
              <w:jc w:val="left"/>
              <w:rPr>
                <w:rFonts w:hint="eastAsia" w:ascii="宋体" w:hAnsi="宋体" w:cs="宋体"/>
                <w:b/>
                <w:bCs/>
                <w:color w:val="auto"/>
                <w:szCs w:val="21"/>
                <w:highlight w:val="none"/>
              </w:rPr>
            </w:pPr>
            <w:r/>
            <w:bookmarkStart w:id="101" w:name="gpc_score_horizontal_1"/>
            <w:r>
              <w:rPr>
                <w:rFonts w:hint="eastAsia" w:ascii="宋体" w:hAnsi="宋体" w:cs="宋体"/>
                <w:b/>
                <w:bCs/>
                <w:color w:val="auto"/>
                <w:szCs w:val="21"/>
                <w:highlight w:val="none"/>
              </w:rPr>
              <w:t xml:space="preserve">评审类别</w:t>
            </w:r>
            <w:r/>
          </w:p>
        </w:tc>
        <w:tc>
          <w:tcPr>
            <w:tcW w:w="128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评审项</w:t>
            </w:r>
            <w:r/>
          </w:p>
        </w:tc>
        <w:tc>
          <w:tcPr>
            <w:tcW w:w="701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评审规则</w:t>
            </w:r>
            <w:r/>
          </w:p>
        </w:tc>
        <w:tc>
          <w:tcPr>
            <w:tcW w:w="464"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035"/>
        </w:trPr>
        <w:tc>
          <w:tcPr>
            <w:tcW w:w="1108"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价格部分（10分）</w:t>
            </w:r>
            <w:r/>
          </w:p>
        </w:tc>
        <w:tc>
          <w:tcPr>
            <w:tcW w:w="128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评审指标</w:t>
            </w:r>
            <w:r/>
          </w:p>
        </w:tc>
        <w:tc>
          <w:tcPr>
            <w:tcW w:w="7014" w:type="dxa"/>
            <w:vAlign w:val="center"/>
            <w:textDirection w:val="lrTb"/>
            <w:noWrap w:val="false"/>
          </w:tcPr>
          <w:p>
            <w:pPr>
              <w:rPr>
                <w:rFonts w:hint="eastAsia" w:ascii="宋体" w:hAnsi="宋体" w:cs="宋体"/>
                <w:color w:val="auto"/>
                <w:szCs w:val="21"/>
                <w:highlight w:val="none"/>
              </w:rPr>
            </w:pPr>
            <w:r>
              <w:rPr>
                <w:rFonts w:hint="eastAsia" w:ascii="宋体" w:hAnsi="宋体" w:cs="宋体"/>
                <w:b/>
                <w:bCs/>
                <w:color w:val="auto"/>
                <w:szCs w:val="21"/>
                <w:highlight w:val="none"/>
              </w:rPr>
              <w:t xml:space="preserve">投标报价得分=（评标基准价/投标报价）*价格权值*100，小数点后保留两位。</w:t>
            </w:r>
            <w:r/>
          </w:p>
        </w:tc>
        <w:tc>
          <w:tcPr>
            <w:tcW w:w="46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1051"/>
        </w:trPr>
        <w:tc>
          <w:tcPr>
            <w:tcW w:w="1108" w:type="dxa"/>
            <w:vAlign w:val="center"/>
            <w:vMerge w:val="restart"/>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技术方案（</w:t>
            </w:r>
            <w:r>
              <w:rPr>
                <w:rFonts w:hint="eastAsia" w:ascii="宋体" w:hAnsi="宋体" w:cs="宋体"/>
                <w:b/>
                <w:bCs/>
                <w:color w:val="auto"/>
                <w:szCs w:val="21"/>
                <w:highlight w:val="none"/>
                <w:lang w:val="en-US" w:eastAsia="zh-CN"/>
              </w:rPr>
              <w:t xml:space="preserve">54</w:t>
            </w:r>
            <w:r>
              <w:rPr>
                <w:rFonts w:hint="eastAsia" w:ascii="宋体" w:hAnsi="宋体" w:cs="宋体"/>
                <w:b/>
                <w:bCs/>
                <w:color w:val="auto"/>
                <w:szCs w:val="21"/>
                <w:highlight w:val="none"/>
              </w:rPr>
              <w:t xml:space="preserve">分）</w:t>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制定康复训练方案</w:t>
            </w:r>
            <w:r/>
          </w:p>
        </w:tc>
        <w:tc>
          <w:tcPr>
            <w:tcW w:w="7014" w:type="dxa"/>
            <w:vAlign w:val="center"/>
            <w:textDirection w:val="lrTb"/>
            <w:noWrap w:val="false"/>
          </w:tcPr>
          <w:p>
            <w:pPr>
              <w:rPr>
                <w:rFonts w:hint="eastAsia" w:ascii="宋体" w:hAnsi="宋体" w:cs="宋体"/>
                <w:color w:val="auto"/>
                <w:szCs w:val="21"/>
                <w:highlight w:val="none"/>
                <w:lang w:eastAsia="zh-Hans"/>
              </w:rPr>
            </w:pPr>
            <w:r>
              <w:rPr>
                <w:rFonts w:hint="eastAsia" w:ascii="宋体" w:hAnsi="宋体" w:cs="宋体"/>
                <w:color w:val="auto"/>
                <w:szCs w:val="21"/>
                <w:highlight w:val="none"/>
              </w:rPr>
              <w:t xml:space="preserve">针对本项目，投标单位需制定康复训练方案，方案应包括定期邀请专家会诊并给出诊断、诊断后分类评估、长期目标和短期目标、病例档案管理，上述内容叙述应清晰合理，存在缺项或者不符合采购需求的，每项扣</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46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16</w:t>
            </w:r>
            <w:r/>
          </w:p>
        </w:tc>
      </w:tr>
      <w:tr>
        <w:trPr>
          <w:jc w:val="center"/>
          <w:trHeight w:val="2279"/>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康复训练评定部分</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根据投标单位所提供的出、入机构评估及后续定期评估的频次与内容进行比较，并提供评估量表样品。GMFM88/66；PDSM-2（粗大运动发育评估）；PDSM-2（精细运动发育评估）（S-S法）语言发育迟缓检查；构音障碍评估（50个词）；ABC孤独症筛查量表；PEP-3(自闭症儿童教育发展心理评估量表)；韦氏智力量表（2岁半-18岁）；0-3岁感统筛查表；儿童感觉统合能力发展评定量表（3-6岁）；儿童感觉统合能力发展评定量表（6岁以上）。上述评定内容每项1分，缺项或不符合采购需求不得分，最高10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92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集体训练方案</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针对本项目，投标人需为本项目提供集体</w:t>
            </w:r>
            <w:r>
              <w:rPr>
                <w:rFonts w:hint="eastAsia" w:ascii="宋体" w:hAnsi="宋体" w:cs="宋体"/>
                <w:color w:val="auto"/>
                <w:sz w:val="21"/>
                <w:szCs w:val="21"/>
                <w:highlight w:val="none"/>
              </w:rPr>
              <w:t xml:space="preserve">训练</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p>
        </w:tc>
      </w:tr>
      <w:tr>
        <w:trPr>
          <w:jc w:val="center"/>
          <w:trHeight w:val="92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小组训练方案</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w:t>
            </w:r>
            <w:r>
              <w:rPr>
                <w:rFonts w:hint="eastAsia" w:ascii="宋体" w:hAnsi="宋体" w:cs="宋体"/>
                <w:color w:val="auto"/>
                <w:sz w:val="21"/>
                <w:szCs w:val="21"/>
                <w:highlight w:val="none"/>
              </w:rPr>
              <w:t xml:space="preserve">小组训练</w:t>
            </w:r>
            <w:r>
              <w:rPr>
                <w:rFonts w:hint="eastAsia" w:ascii="宋体" w:hAnsi="宋体" w:cs="宋体"/>
                <w:color w:val="auto"/>
                <w:sz w:val="21"/>
                <w:szCs w:val="21"/>
                <w:highlight w:val="none"/>
              </w:rPr>
              <w:t xml:space="preserve">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p>
        </w:tc>
      </w:tr>
      <w:tr>
        <w:trPr>
          <w:jc w:val="center"/>
          <w:trHeight w:val="92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个训方案</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针对本项目，投标人需为本项目提供个训方案，</w:t>
            </w:r>
            <w:r>
              <w:rPr>
                <w:rFonts w:hint="eastAsia" w:ascii="宋体" w:hAnsi="宋体" w:cs="宋体"/>
                <w:color w:val="auto"/>
                <w:sz w:val="21"/>
                <w:szCs w:val="21"/>
                <w:highlight w:val="none"/>
              </w:rPr>
              <w:t xml:space="preserve">方案应包括①人员配备、②训练方式，</w:t>
            </w:r>
            <w:r>
              <w:rPr>
                <w:rFonts w:hint="eastAsia" w:ascii="宋体" w:hAnsi="宋体" w:cs="宋体"/>
                <w:color w:val="auto"/>
                <w:sz w:val="21"/>
                <w:szCs w:val="21"/>
                <w:highlight w:val="none"/>
              </w:rPr>
              <w:t xml:space="preserve">上述内容叙述应清晰合理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存在缺项或者不符合采购需求的，每项扣</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r>
      <w:tr>
        <w:trPr>
          <w:jc w:val="center"/>
          <w:trHeight w:val="90"/>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特殊教育方案</w:t>
            </w:r>
            <w:r/>
          </w:p>
        </w:tc>
        <w:tc>
          <w:tcPr>
            <w:tcW w:w="7014" w:type="dxa"/>
            <w:vAlign w:val="center"/>
            <w:textDirection w:val="lrTb"/>
            <w:noWrap w:val="false"/>
          </w:tcPr>
          <w:p>
            <w:pPr>
              <w:pStyle w:val="995"/>
              <w:ind w:firstLine="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提供教学方案、课程设置方案、教学人员配置等，</w:t>
            </w:r>
            <w:r>
              <w:rPr>
                <w:rFonts w:hint="eastAsia" w:ascii="宋体" w:hAnsi="宋体" w:cs="宋体"/>
                <w:color w:val="auto"/>
                <w:sz w:val="21"/>
                <w:szCs w:val="21"/>
                <w:highlight w:val="none"/>
                <w:lang w:bidi="ar"/>
              </w:rPr>
              <w:t xml:space="preserve">以上每点</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w:t>
            </w:r>
            <w:r>
              <w:rPr>
                <w:rFonts w:hint="eastAsia" w:ascii="宋体" w:hAnsi="宋体" w:cs="宋体"/>
                <w:color w:val="auto"/>
                <w:sz w:val="21"/>
                <w:szCs w:val="21"/>
                <w:highlight w:val="none"/>
              </w:rPr>
              <w:t xml:space="preserve">存在缺项或者不符合项目实际的，对应项不得分</w:t>
            </w:r>
            <w:r>
              <w:rPr>
                <w:rFonts w:hint="eastAsia" w:ascii="宋体" w:hAnsi="宋体" w:cs="宋体"/>
                <w:color w:val="auto"/>
                <w:sz w:val="21"/>
                <w:szCs w:val="21"/>
                <w:highlight w:val="none"/>
                <w:lang w:eastAsia="zh-CN"/>
              </w:rPr>
              <w:t xml:space="preserve">。</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85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机构管理</w:t>
            </w:r>
            <w:r>
              <w:rPr>
                <w:sz w:val="21"/>
                <w:szCs w:val="21"/>
              </w:rPr>
            </w:r>
            <w:r/>
          </w:p>
        </w:tc>
        <w:tc>
          <w:tcPr>
            <w:tcW w:w="7014" w:type="dxa"/>
            <w:vAlign w:val="center"/>
            <w:textDirection w:val="lrTb"/>
            <w:noWrap w:val="false"/>
          </w:tcPr>
          <w:p>
            <w:pPr>
              <w:ind w:left="0" w:right="0" w:firstLine="0"/>
              <w:spacing w:before="200" w:after="20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包含①供应商日常管理组织方案，②供应商规章制度方案，③应急预案等，以上每点2分，存在缺项或者不符合项目实际的，对应项不得分。</w:t>
            </w:r>
            <w:r>
              <w:rPr>
                <w:sz w:val="21"/>
                <w:szCs w:val="21"/>
              </w:rPr>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581"/>
        </w:trPr>
        <w:tc>
          <w:tcPr>
            <w:tcW w:w="1108" w:type="dxa"/>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相关承诺（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机构人员配置</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投标单位承诺：专业服务人员与服务对象不小于1:5的，得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2</w:t>
            </w:r>
            <w:r/>
          </w:p>
        </w:tc>
      </w:tr>
      <w:tr>
        <w:trPr>
          <w:jc w:val="center"/>
          <w:trHeight w:val="422"/>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康复评估率</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投标单位承诺：康复评估率达到100%的，得</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70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康复档案建立率</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投标单位承诺：康复档案建立率达到100%的，得</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503"/>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使用矫形器</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投标单位承诺：针对患者康复需求使用矫形器达到100%的，得</w:t>
            </w:r>
            <w:r>
              <w:rPr>
                <w:rFonts w:hint="eastAsia" w:ascii="宋体" w:hAnsi="宋体" w:cs="宋体"/>
                <w:b w:val="0"/>
                <w:bCs w:val="0"/>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r>
      <w:tr>
        <w:trPr>
          <w:jc w:val="center"/>
          <w:trHeight w:val="633"/>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康复服务满意率</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投标单位承诺：康复服务满意率达到90%以上的，得</w:t>
            </w:r>
            <w:r>
              <w:rPr>
                <w:rFonts w:hint="eastAsia" w:ascii="宋体" w:hAnsi="宋体" w:cs="宋体"/>
                <w:b w:val="0"/>
                <w:bCs w:val="0"/>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tc>
        <w:tc>
          <w:tcPr>
            <w:tcW w:w="46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1610"/>
        </w:trPr>
        <w:tc>
          <w:tcPr>
            <w:tcW w:w="1108" w:type="dxa"/>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人员实力（</w:t>
            </w:r>
            <w:r>
              <w:rPr>
                <w:rFonts w:hint="eastAsia" w:ascii="宋体" w:hAnsi="宋体" w:cs="宋体"/>
                <w:b/>
                <w:bCs/>
                <w:color w:val="auto"/>
                <w:szCs w:val="21"/>
                <w:highlight w:val="none"/>
                <w:lang w:val="en-US" w:eastAsia="zh-CN"/>
              </w:rPr>
              <w:t xml:space="preserve">16</w:t>
            </w:r>
            <w:r>
              <w:rPr>
                <w:rFonts w:hint="eastAsia" w:ascii="宋体" w:hAnsi="宋体" w:cs="宋体"/>
                <w:b/>
                <w:bCs/>
                <w:color w:val="auto"/>
                <w:szCs w:val="21"/>
                <w:highlight w:val="none"/>
              </w:rPr>
              <w:t xml:space="preserve">分）</w:t>
            </w:r>
            <w:r/>
          </w:p>
        </w:tc>
        <w:tc>
          <w:tcPr>
            <w:tcW w:w="128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项目团队</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投标单位提供的康复治疗人员具备康复类相关学历且具备以下职称的：</w:t>
            </w:r>
            <w:r/>
          </w:p>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①具备初级技术职称（士）的有一个得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分；②具备初级技术职称（师）的有一个得1分，最高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分；③具备中级技术职称的有一个得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分。（提供学历及职称证明材料扫描件，不提供不得分）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r>
      <w:tr>
        <w:trPr>
          <w:jc w:val="center"/>
          <w:trHeight w:val="1061"/>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医疗专家</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投标单位提供的医疗专家具备康复类或儿科类副教授及以上职称的，有一个得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分（提供医师执业证书、职称证明材料扫描件，不提供不得分）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p>
        </w:tc>
      </w:tr>
      <w:tr>
        <w:trPr>
          <w:jc w:val="center"/>
          <w:trHeight w:val="1136"/>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特殊教育人员</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投标单位提供的特殊教育人员具备特殊儿童教育领域学历且具备教师资格证书的，有一个得</w:t>
            </w:r>
            <w:r>
              <w:rPr>
                <w:rFonts w:hint="eastAsia" w:ascii="宋体" w:hAnsi="宋体" w:cs="宋体"/>
                <w:color w:val="auto"/>
                <w:sz w:val="21"/>
                <w:szCs w:val="21"/>
                <w:highlight w:val="none"/>
                <w:lang w:val="en-US" w:eastAsia="zh-CN"/>
              </w:rPr>
              <w:t xml:space="preserve"> 2</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分（提供学历及教师资格证书扫描件，不提供不得分）</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r>
      <w:tr>
        <w:trPr>
          <w:jc w:val="center"/>
          <w:trHeight w:val="1719"/>
        </w:trPr>
        <w:tc>
          <w:tcPr>
            <w:tcW w:w="1108" w:type="dxa"/>
            <w:vAlign w:val="center"/>
            <w:vMerge w:val="restart"/>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企业实力（1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rPr>
              <w:t xml:space="preserve">分）</w:t>
            </w:r>
            <w:r/>
          </w:p>
        </w:tc>
        <w:tc>
          <w:tcPr>
            <w:tcW w:w="1284"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设备配置</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①投标人根据采购需求为本项目配置合理设备，设备应包含主被动训练仪类仪器、脑循环治疗仪类仪器、经络导频仪类仪器、生物反馈治疗仪类仪器、言语语言训练仪类仪器，以上每缺一类扣1分，最高5分；</w:t>
            </w:r>
            <w:r/>
          </w:p>
          <w:p>
            <w:pPr>
              <w:pStyle w:val="995"/>
              <w:ind w:firstLine="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②有具体、合理的设备管理制度的，得2分</w:t>
            </w:r>
            <w:r>
              <w:rPr>
                <w:rFonts w:hint="eastAsia" w:ascii="宋体" w:hAnsi="宋体" w:cs="宋体"/>
                <w:color w:val="auto"/>
                <w:sz w:val="21"/>
                <w:szCs w:val="21"/>
                <w:highlight w:val="none"/>
                <w:lang w:eastAsia="zh-CN"/>
              </w:rPr>
              <w:t xml:space="preserve">。</w:t>
            </w:r>
            <w:r/>
          </w:p>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（自有设备应提供对应发票，租赁设备应提供</w:t>
            </w:r>
            <w:r>
              <w:rPr>
                <w:rFonts w:hint="eastAsia" w:ascii="宋体" w:hAnsi="宋体" w:cs="宋体"/>
                <w:color w:val="auto"/>
                <w:sz w:val="21"/>
                <w:szCs w:val="21"/>
                <w:highlight w:val="none"/>
                <w:lang w:val="en-US" w:eastAsia="zh-CN"/>
              </w:rPr>
              <w:t xml:space="preserve">有效的</w:t>
            </w:r>
            <w:r>
              <w:rPr>
                <w:rFonts w:hint="eastAsia" w:ascii="宋体" w:hAnsi="宋体" w:cs="宋体"/>
                <w:color w:val="auto"/>
                <w:sz w:val="21"/>
                <w:szCs w:val="21"/>
                <w:highlight w:val="none"/>
              </w:rPr>
              <w:t xml:space="preserve">租赁协议。）</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928"/>
        </w:trPr>
        <w:tc>
          <w:tcPr>
            <w:tcW w:w="1108" w:type="dxa"/>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128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tcW w:w="7014" w:type="dxa"/>
            <w:vAlign w:val="center"/>
            <w:textDirection w:val="lrTb"/>
            <w:noWrap w:val="false"/>
          </w:tcPr>
          <w:p>
            <w:pPr>
              <w:pStyle w:val="995"/>
              <w:ind w:firstLine="0"/>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投标单位提供自2020年1月1日以来的类似项目业绩（以合同签订时间为准），每有一份得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分。（提供合同扫描件及</w:t>
            </w:r>
            <w:r>
              <w:rPr>
                <w:rFonts w:hint="eastAsia" w:ascii="宋体" w:hAnsi="宋体" w:cs="宋体"/>
                <w:color w:val="auto"/>
                <w:sz w:val="21"/>
                <w:szCs w:val="21"/>
                <w:highlight w:val="none"/>
                <w:lang w:val="en-US" w:eastAsia="zh-CN"/>
              </w:rPr>
              <w:t xml:space="preserve">合同对应的</w:t>
            </w:r>
            <w:r>
              <w:rPr>
                <w:rFonts w:hint="eastAsia" w:ascii="宋体" w:hAnsi="宋体" w:cs="宋体"/>
                <w:color w:val="auto"/>
                <w:sz w:val="21"/>
                <w:szCs w:val="21"/>
                <w:highlight w:val="none"/>
              </w:rPr>
              <w:t xml:space="preserve">部分发票扫描件）</w:t>
            </w:r>
            <w:r/>
          </w:p>
        </w:tc>
        <w:tc>
          <w:tcPr>
            <w:tcW w:w="46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bookmarkEnd w:id="101"/>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pStyle w:val="995"/>
        <w:ind w:firstLine="0"/>
        <w:rPr>
          <w:rFonts w:ascii="宋体" w:hAnsi="宋体"/>
          <w:b/>
          <w:color w:val="auto"/>
          <w:sz w:val="21"/>
          <w:szCs w:val="21"/>
          <w:highlight w:val="none"/>
        </w:rPr>
      </w:pPr>
      <w:r>
        <w:rPr>
          <w:rFonts w:hint="eastAsia" w:ascii="宋体" w:hAnsi="宋体"/>
          <w:b/>
          <w:color w:val="auto"/>
          <w:sz w:val="21"/>
          <w:szCs w:val="21"/>
          <w:highlight w:val="none"/>
        </w:rPr>
        <w:t xml:space="preserve">1.为确保货物、服务质量，投标单位除价格部分的分值低于75%的视为无效投标。</w:t>
      </w:r>
      <w:r/>
    </w:p>
    <w:p>
      <w:pPr>
        <w:spacing w:line="360" w:lineRule="auto"/>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color w:val="auto"/>
          <w:szCs w:val="21"/>
          <w:highlight w:val="none"/>
        </w:rPr>
      </w:pPr>
      <w:r>
        <w:rPr>
          <w:rFonts w:ascii="宋体" w:hAnsi="宋体"/>
          <w:b/>
          <w:color w:val="auto"/>
          <w:szCs w:val="21"/>
          <w:highlight w:val="none"/>
        </w:rPr>
        <w:t xml:space="preserve">3.</w:t>
      </w:r>
      <w:r>
        <w:rPr>
          <w:rFonts w:hint="eastAsia" w:ascii="宋体" w:hAnsi="宋体"/>
          <w:b/>
          <w:color w:val="auto"/>
          <w:szCs w:val="21"/>
          <w:highlight w:val="none"/>
        </w:rPr>
        <w:t xml:space="preserve">各投标单位必须通过“苏采云”进行该项目网上电子投标，否则视为无效投标.</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4.</w:t>
      </w:r>
      <w:r>
        <w:rPr>
          <w:rFonts w:hint="eastAsia" w:ascii="宋体" w:hAnsi="宋体" w:eastAsia="宋体" w:cs="宋体"/>
          <w:b/>
          <w:bCs w:val="0"/>
          <w:i w:val="0"/>
          <w:iCs w:val="0"/>
          <w:caps w:val="0"/>
          <w:color w:val="auto"/>
          <w:spacing w:val="0"/>
          <w:sz w:val="21"/>
          <w:szCs w:val="21"/>
          <w:highlight w:val="none"/>
          <w:shd w:val="clear" w:color="auto" w:fill="ffffff"/>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5.针对评分标准中评分的每一条，投标人均应提供相关资料或作出相应说明供评委评判。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auto"/>
          <w:szCs w:val="21"/>
          <w:highlight w:val="none"/>
        </w:rPr>
        <w:t xml:space="preserve">。</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7.本项目由评委会经综合评标法确定中标单位，最低的报价并不能成为中标的唯一依据。</w:t>
      </w:r>
      <w:r/>
    </w:p>
    <w:p>
      <w:pPr>
        <w:pStyle w:val="995"/>
        <w:ind w:firstLine="0"/>
        <w:jc w:val="right"/>
        <w:rPr>
          <w:rFonts w:ascii="宋体" w:hAnsi="宋体" w:cs="Arial"/>
          <w:color w:val="auto"/>
          <w:sz w:val="21"/>
          <w:szCs w:val="21"/>
          <w:highlight w:val="none"/>
        </w:rPr>
      </w:pPr>
      <w:r>
        <w:rPr>
          <w:rFonts w:hint="eastAsia" w:ascii="宋体" w:hAnsi="宋体" w:cs="Arial"/>
          <w:color w:val="auto"/>
          <w:sz w:val="21"/>
          <w:szCs w:val="21"/>
          <w:highlight w:val="none"/>
        </w:rPr>
        <w:t xml:space="preserve">全文完</w:t>
      </w:r>
      <w:r/>
    </w:p>
    <w:sectPr>
      <w:footerReference w:type="default" r:id="rId13"/>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tabs>
        <w:tab w:val="clear" w:pos="4153" w:leader="none"/>
        <w:tab w:val="center" w:pos="4592" w:leader="none"/>
      </w:tabs>
      <w:rPr>
        <w:rFonts w:ascii="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137"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451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7255" cy="131433"/>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372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8596" cy="131433"/>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12859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1pt;height:10.3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41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2"/>
                            <w:jc w:val="center"/>
                          </w:pPr>
                          <w:r/>
                          <w:r/>
                        </w:p>
                        <w:p>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center"/>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2"/>
    <w:link w:val="958"/>
    <w:uiPriority w:val="9"/>
    <w:rPr>
      <w:rFonts w:ascii="Arial" w:hAnsi="Arial" w:eastAsia="Arial" w:cs="Arial"/>
      <w:sz w:val="40"/>
      <w:szCs w:val="40"/>
    </w:rPr>
  </w:style>
  <w:style w:type="character" w:styleId="791">
    <w:name w:val="Heading 2 Char"/>
    <w:basedOn w:val="962"/>
    <w:link w:val="959"/>
    <w:uiPriority w:val="9"/>
    <w:rPr>
      <w:rFonts w:ascii="Arial" w:hAnsi="Arial" w:eastAsia="Arial" w:cs="Arial"/>
      <w:sz w:val="34"/>
    </w:rPr>
  </w:style>
  <w:style w:type="character" w:styleId="792">
    <w:name w:val="Heading 3 Char"/>
    <w:basedOn w:val="962"/>
    <w:link w:val="960"/>
    <w:uiPriority w:val="9"/>
    <w:rPr>
      <w:rFonts w:ascii="Arial" w:hAnsi="Arial" w:eastAsia="Arial" w:cs="Arial"/>
      <w:sz w:val="30"/>
      <w:szCs w:val="30"/>
    </w:rPr>
  </w:style>
  <w:style w:type="character" w:styleId="793">
    <w:name w:val="Heading 4 Char"/>
    <w:basedOn w:val="962"/>
    <w:link w:val="961"/>
    <w:uiPriority w:val="9"/>
    <w:rPr>
      <w:rFonts w:ascii="Arial" w:hAnsi="Arial" w:eastAsia="Arial" w:cs="Arial"/>
      <w:b/>
      <w:bCs/>
      <w:sz w:val="26"/>
      <w:szCs w:val="26"/>
    </w:rPr>
  </w:style>
  <w:style w:type="paragraph" w:styleId="794">
    <w:name w:val="Heading 5"/>
    <w:basedOn w:val="957"/>
    <w:next w:val="957"/>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basedOn w:val="962"/>
    <w:link w:val="794"/>
    <w:uiPriority w:val="9"/>
    <w:rPr>
      <w:rFonts w:ascii="Arial" w:hAnsi="Arial" w:eastAsia="Arial" w:cs="Arial"/>
      <w:b/>
      <w:bCs/>
      <w:sz w:val="24"/>
      <w:szCs w:val="24"/>
    </w:rPr>
  </w:style>
  <w:style w:type="paragraph" w:styleId="796">
    <w:name w:val="Heading 6"/>
    <w:basedOn w:val="957"/>
    <w:next w:val="957"/>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basedOn w:val="962"/>
    <w:link w:val="796"/>
    <w:uiPriority w:val="9"/>
    <w:rPr>
      <w:rFonts w:ascii="Arial" w:hAnsi="Arial" w:eastAsia="Arial" w:cs="Arial"/>
      <w:b/>
      <w:bCs/>
      <w:sz w:val="22"/>
      <w:szCs w:val="22"/>
    </w:rPr>
  </w:style>
  <w:style w:type="paragraph" w:styleId="798">
    <w:name w:val="Heading 7"/>
    <w:basedOn w:val="957"/>
    <w:next w:val="957"/>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basedOn w:val="962"/>
    <w:link w:val="798"/>
    <w:uiPriority w:val="9"/>
    <w:rPr>
      <w:rFonts w:ascii="Arial" w:hAnsi="Arial" w:eastAsia="Arial" w:cs="Arial"/>
      <w:b/>
      <w:bCs/>
      <w:i/>
      <w:iCs/>
      <w:sz w:val="22"/>
      <w:szCs w:val="22"/>
    </w:rPr>
  </w:style>
  <w:style w:type="paragraph" w:styleId="800">
    <w:name w:val="Heading 8"/>
    <w:basedOn w:val="957"/>
    <w:next w:val="957"/>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basedOn w:val="962"/>
    <w:link w:val="800"/>
    <w:uiPriority w:val="9"/>
    <w:rPr>
      <w:rFonts w:ascii="Arial" w:hAnsi="Arial" w:eastAsia="Arial" w:cs="Arial"/>
      <w:i/>
      <w:iCs/>
      <w:sz w:val="22"/>
      <w:szCs w:val="22"/>
    </w:rPr>
  </w:style>
  <w:style w:type="paragraph" w:styleId="802">
    <w:name w:val="Heading 9"/>
    <w:basedOn w:val="957"/>
    <w:next w:val="957"/>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basedOn w:val="962"/>
    <w:link w:val="802"/>
    <w:uiPriority w:val="9"/>
    <w:rPr>
      <w:rFonts w:ascii="Arial" w:hAnsi="Arial" w:eastAsia="Arial" w:cs="Arial"/>
      <w:i/>
      <w:iCs/>
      <w:sz w:val="21"/>
      <w:szCs w:val="21"/>
    </w:rPr>
  </w:style>
  <w:style w:type="paragraph" w:styleId="804">
    <w:name w:val="Title"/>
    <w:basedOn w:val="957"/>
    <w:next w:val="957"/>
    <w:link w:val="805"/>
    <w:uiPriority w:val="10"/>
    <w:qFormat/>
    <w:pPr>
      <w:contextualSpacing/>
      <w:spacing w:before="300" w:after="200"/>
    </w:pPr>
    <w:rPr>
      <w:sz w:val="48"/>
      <w:szCs w:val="48"/>
    </w:rPr>
  </w:style>
  <w:style w:type="character" w:styleId="805">
    <w:name w:val="Title Char"/>
    <w:basedOn w:val="962"/>
    <w:link w:val="804"/>
    <w:uiPriority w:val="10"/>
    <w:rPr>
      <w:sz w:val="48"/>
      <w:szCs w:val="48"/>
    </w:rPr>
  </w:style>
  <w:style w:type="paragraph" w:styleId="806">
    <w:name w:val="Subtitle"/>
    <w:basedOn w:val="957"/>
    <w:next w:val="957"/>
    <w:link w:val="807"/>
    <w:uiPriority w:val="11"/>
    <w:qFormat/>
    <w:pPr>
      <w:spacing w:before="200" w:after="200"/>
    </w:pPr>
    <w:rPr>
      <w:sz w:val="24"/>
      <w:szCs w:val="24"/>
    </w:rPr>
  </w:style>
  <w:style w:type="character" w:styleId="807">
    <w:name w:val="Subtitle Char"/>
    <w:basedOn w:val="962"/>
    <w:link w:val="806"/>
    <w:uiPriority w:val="11"/>
    <w:rPr>
      <w:sz w:val="24"/>
      <w:szCs w:val="24"/>
    </w:rPr>
  </w:style>
  <w:style w:type="paragraph" w:styleId="808">
    <w:name w:val="Quote"/>
    <w:basedOn w:val="957"/>
    <w:next w:val="957"/>
    <w:link w:val="809"/>
    <w:uiPriority w:val="29"/>
    <w:qFormat/>
    <w:pPr>
      <w:ind w:left="720" w:right="720"/>
    </w:pPr>
    <w:rPr>
      <w:i/>
    </w:rPr>
  </w:style>
  <w:style w:type="character" w:styleId="809">
    <w:name w:val="Quote Char"/>
    <w:link w:val="808"/>
    <w:uiPriority w:val="29"/>
    <w:rPr>
      <w:i/>
    </w:rPr>
  </w:style>
  <w:style w:type="paragraph" w:styleId="810">
    <w:name w:val="Intense Quote"/>
    <w:basedOn w:val="957"/>
    <w:next w:val="957"/>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62"/>
    <w:link w:val="973"/>
    <w:uiPriority w:val="99"/>
  </w:style>
  <w:style w:type="character" w:styleId="813">
    <w:name w:val="Footer Char"/>
    <w:basedOn w:val="962"/>
    <w:link w:val="972"/>
    <w:uiPriority w:val="99"/>
  </w:style>
  <w:style w:type="paragraph" w:styleId="814">
    <w:name w:val="Caption"/>
    <w:basedOn w:val="957"/>
    <w:next w:val="957"/>
    <w:uiPriority w:val="35"/>
    <w:semiHidden/>
    <w:unhideWhenUsed/>
    <w:qFormat/>
    <w:pPr>
      <w:spacing w:line="276" w:lineRule="auto"/>
    </w:pPr>
    <w:rPr>
      <w:b/>
      <w:bCs/>
      <w:color w:val="4f81bd" w:themeColor="accent1"/>
      <w:sz w:val="18"/>
      <w:szCs w:val="18"/>
    </w:rPr>
  </w:style>
  <w:style w:type="character" w:styleId="815">
    <w:name w:val="Caption Char"/>
    <w:basedOn w:val="814"/>
    <w:link w:val="972"/>
    <w:uiPriority w:val="99"/>
  </w:style>
  <w:style w:type="table" w:styleId="816">
    <w:name w:val="Table Grid"/>
    <w:basedOn w:val="9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57"/>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62"/>
    <w:uiPriority w:val="99"/>
    <w:unhideWhenUsed/>
    <w:rPr>
      <w:vertAlign w:val="superscript"/>
    </w:rPr>
  </w:style>
  <w:style w:type="paragraph" w:styleId="945">
    <w:name w:val="endnote text"/>
    <w:basedOn w:val="957"/>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62"/>
    <w:uiPriority w:val="99"/>
    <w:semiHidden/>
    <w:unhideWhenUsed/>
    <w:rPr>
      <w:vertAlign w:val="superscript"/>
    </w:r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name w:val="Heading 1"/>
    <w:basedOn w:val="957"/>
    <w:next w:val="957"/>
    <w:link w:val="979"/>
    <w:uiPriority w:val="9"/>
    <w:qFormat/>
    <w:pPr>
      <w:jc w:val="center"/>
      <w:keepLines/>
      <w:keepNext/>
      <w:spacing w:before="200" w:after="200" w:line="360" w:lineRule="auto"/>
      <w:outlineLvl w:val="0"/>
    </w:pPr>
    <w:rPr>
      <w:b/>
      <w:sz w:val="36"/>
      <w:szCs w:val="20"/>
    </w:rPr>
  </w:style>
  <w:style w:type="paragraph" w:styleId="959">
    <w:name w:val="Heading 2"/>
    <w:basedOn w:val="957"/>
    <w:next w:val="957"/>
    <w:uiPriority w:val="0"/>
    <w:qFormat/>
    <w:pPr>
      <w:keepLines/>
      <w:keepNext/>
      <w:spacing w:before="100" w:after="100" w:line="360" w:lineRule="auto"/>
      <w:outlineLvl w:val="1"/>
    </w:pPr>
    <w:rPr>
      <w:rFonts w:ascii="Arial" w:hAnsi="Arial" w:eastAsia="黑体"/>
      <w:b/>
      <w:bCs/>
      <w:sz w:val="32"/>
      <w:szCs w:val="32"/>
    </w:rPr>
  </w:style>
  <w:style w:type="paragraph" w:styleId="960">
    <w:name w:val="Heading 3"/>
    <w:basedOn w:val="957"/>
    <w:next w:val="967"/>
    <w:uiPriority w:val="0"/>
    <w:qFormat/>
    <w:pPr>
      <w:keepLines/>
      <w:keepNext/>
      <w:spacing w:before="260" w:after="260" w:line="416" w:lineRule="auto"/>
      <w:outlineLvl w:val="2"/>
    </w:pPr>
    <w:rPr>
      <w:b/>
      <w:bCs/>
      <w:sz w:val="32"/>
      <w:szCs w:val="32"/>
    </w:rPr>
  </w:style>
  <w:style w:type="paragraph" w:styleId="961">
    <w:name w:val="Heading 4"/>
    <w:basedOn w:val="957"/>
    <w:next w:val="967"/>
    <w:link w:val="982"/>
    <w:uiPriority w:val="0"/>
    <w:qFormat/>
    <w:pPr>
      <w:keepLines/>
      <w:keepNext/>
      <w:spacing w:before="280" w:after="290" w:line="372" w:lineRule="auto"/>
      <w:outlineLvl w:val="3"/>
    </w:pPr>
    <w:rPr>
      <w:rFonts w:ascii="Arial" w:hAnsi="Arial" w:eastAsia="黑体"/>
      <w:b/>
      <w:sz w:val="28"/>
    </w:rPr>
  </w:style>
  <w:style w:type="character" w:styleId="962" w:default="1">
    <w:name w:val="Default Paragraph Font"/>
    <w:uiPriority w:val="1"/>
    <w:semiHidden/>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name w:val="Body Text First Indent 2"/>
    <w:basedOn w:val="965"/>
    <w:uiPriority w:val="99"/>
    <w:unhideWhenUsed/>
    <w:qFormat/>
    <w:pPr>
      <w:ind w:left="420" w:firstLine="420"/>
      <w:spacing w:after="120" w:line="240" w:lineRule="auto"/>
    </w:pPr>
    <w:rPr>
      <w:rFonts w:ascii="Times New Roman" w:hAnsi="Times New Roman" w:eastAsia="宋体"/>
      <w:sz w:val="20"/>
    </w:rPr>
  </w:style>
  <w:style w:type="paragraph" w:styleId="965">
    <w:name w:val="Body Text Indent"/>
    <w:basedOn w:val="957"/>
    <w:next w:val="966"/>
    <w:uiPriority w:val="99"/>
    <w:unhideWhenUsed/>
    <w:qFormat/>
    <w:pPr>
      <w:ind w:left="570"/>
      <w:spacing w:line="520" w:lineRule="exact"/>
    </w:pPr>
    <w:rPr>
      <w:rFonts w:hint="eastAsia" w:ascii="方正仿宋简体" w:hAnsi="创艺简仿宋" w:eastAsia="方正仿宋简体"/>
      <w:sz w:val="24"/>
      <w:szCs w:val="20"/>
    </w:rPr>
  </w:style>
  <w:style w:type="paragraph" w:styleId="966">
    <w:name w:val="envelope return"/>
    <w:basedOn w:val="957"/>
    <w:uiPriority w:val="0"/>
    <w:qFormat/>
    <w:rPr>
      <w:rFonts w:ascii="Arial" w:hAnsi="Arial" w:eastAsia="楷体_GB2312"/>
      <w:sz w:val="26"/>
    </w:rPr>
  </w:style>
  <w:style w:type="paragraph" w:styleId="967">
    <w:name w:val="Normal Indent"/>
    <w:basedOn w:val="957"/>
    <w:uiPriority w:val="0"/>
    <w:qFormat/>
    <w:pPr>
      <w:ind w:firstLine="420"/>
      <w:jc w:val="left"/>
    </w:pPr>
    <w:rPr>
      <w:rFonts w:eastAsia="楷体_GB2312"/>
      <w:sz w:val="24"/>
      <w:szCs w:val="20"/>
    </w:rPr>
  </w:style>
  <w:style w:type="paragraph" w:styleId="968">
    <w:name w:val="annotation text"/>
    <w:basedOn w:val="957"/>
    <w:uiPriority w:val="0"/>
    <w:qFormat/>
    <w:pPr>
      <w:jc w:val="left"/>
    </w:pPr>
  </w:style>
  <w:style w:type="paragraph" w:styleId="969">
    <w:name w:val="Body Text"/>
    <w:basedOn w:val="957"/>
    <w:uiPriority w:val="0"/>
    <w:qFormat/>
    <w:pPr>
      <w:jc w:val="center"/>
    </w:pPr>
    <w:rPr>
      <w:rFonts w:ascii="方正大黑简体" w:eastAsia="方正大黑简体"/>
      <w:position w:val="6"/>
      <w:sz w:val="30"/>
      <w:szCs w:val="20"/>
    </w:rPr>
  </w:style>
  <w:style w:type="paragraph" w:styleId="970">
    <w:name w:val="Plain Text"/>
    <w:basedOn w:val="957"/>
    <w:uiPriority w:val="0"/>
    <w:qFormat/>
    <w:rPr>
      <w:rFonts w:ascii="宋体" w:hAnsi="Courier New" w:eastAsia="楷体_GB2312"/>
      <w:sz w:val="28"/>
      <w:szCs w:val="20"/>
    </w:rPr>
  </w:style>
  <w:style w:type="paragraph" w:styleId="971">
    <w:name w:val="Balloon Text"/>
    <w:basedOn w:val="957"/>
    <w:link w:val="983"/>
    <w:uiPriority w:val="0"/>
    <w:qFormat/>
    <w:rPr>
      <w:sz w:val="18"/>
      <w:szCs w:val="18"/>
    </w:rPr>
  </w:style>
  <w:style w:type="paragraph" w:styleId="972">
    <w:name w:val="Footer"/>
    <w:basedOn w:val="957"/>
    <w:link w:val="984"/>
    <w:uiPriority w:val="99"/>
    <w:qFormat/>
    <w:pPr>
      <w:jc w:val="left"/>
      <w:tabs>
        <w:tab w:val="center" w:pos="4153" w:leader="none"/>
        <w:tab w:val="right" w:pos="8306" w:leader="none"/>
      </w:tabs>
    </w:pPr>
    <w:rPr>
      <w:sz w:val="18"/>
      <w:szCs w:val="18"/>
    </w:rPr>
  </w:style>
  <w:style w:type="paragraph" w:styleId="973">
    <w:name w:val="Header"/>
    <w:basedOn w:val="95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74">
    <w:name w:val="toc 1"/>
    <w:basedOn w:val="957"/>
    <w:next w:val="957"/>
    <w:uiPriority w:val="39"/>
    <w:qFormat/>
  </w:style>
  <w:style w:type="paragraph" w:styleId="975">
    <w:name w:val="toc 2"/>
    <w:basedOn w:val="957"/>
    <w:next w:val="957"/>
    <w:uiPriority w:val="0"/>
    <w:qFormat/>
    <w:pPr>
      <w:ind w:left="420"/>
    </w:pPr>
  </w:style>
  <w:style w:type="character" w:styleId="976">
    <w:name w:val="Strong"/>
    <w:uiPriority w:val="0"/>
    <w:qFormat/>
    <w:rPr>
      <w:b/>
      <w:bCs/>
    </w:rPr>
  </w:style>
  <w:style w:type="character" w:styleId="977">
    <w:name w:val="FollowedHyperlink"/>
    <w:uiPriority w:val="0"/>
    <w:qFormat/>
    <w:rPr>
      <w:color w:val="800080"/>
      <w:u w:val="single"/>
    </w:rPr>
  </w:style>
  <w:style w:type="character" w:styleId="978">
    <w:name w:val="Hyperlink"/>
    <w:uiPriority w:val="99"/>
    <w:qFormat/>
    <w:rPr>
      <w:color w:val="0000ff"/>
      <w:u w:val="single"/>
    </w:rPr>
  </w:style>
  <w:style w:type="character" w:styleId="979" w:customStyle="1">
    <w:name w:val="标题 1 Char"/>
    <w:link w:val="958"/>
    <w:uiPriority w:val="9"/>
    <w:qFormat/>
    <w:rPr>
      <w:rFonts w:ascii="Times New Roman" w:hAnsi="Times New Roman" w:eastAsia="宋体"/>
      <w:b/>
      <w:sz w:val="36"/>
      <w:szCs w:val="20"/>
    </w:rPr>
  </w:style>
  <w:style w:type="paragraph" w:styleId="980"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81" w:customStyle="1">
    <w:name w:val="段"/>
    <w:next w:val="957"/>
    <w:uiPriority w:val="0"/>
    <w:qFormat/>
    <w:pPr>
      <w:ind w:firstLine="200"/>
      <w:jc w:val="both"/>
    </w:pPr>
    <w:rPr>
      <w:rFonts w:ascii="宋体" w:hAnsi="Calibri" w:eastAsia="Times New Roman" w:cs="Times New Roman"/>
      <w:sz w:val="21"/>
      <w:lang w:val="en-US" w:eastAsia="zh-CN" w:bidi="ar-SA"/>
    </w:rPr>
  </w:style>
  <w:style w:type="character" w:styleId="982" w:customStyle="1">
    <w:name w:val="标题 4 Char"/>
    <w:link w:val="961"/>
    <w:uiPriority w:val="0"/>
    <w:qFormat/>
    <w:rPr>
      <w:rFonts w:ascii="Arial" w:hAnsi="Arial" w:eastAsia="黑体"/>
      <w:b/>
      <w:sz w:val="28"/>
    </w:rPr>
  </w:style>
  <w:style w:type="character" w:styleId="983" w:customStyle="1">
    <w:name w:val="批注框文本 Char"/>
    <w:link w:val="971"/>
    <w:uiPriority w:val="0"/>
    <w:qFormat/>
    <w:rPr>
      <w:sz w:val="18"/>
      <w:szCs w:val="18"/>
    </w:rPr>
  </w:style>
  <w:style w:type="character" w:styleId="984" w:customStyle="1">
    <w:name w:val="页脚 Char"/>
    <w:link w:val="972"/>
    <w:uiPriority w:val="99"/>
    <w:qFormat/>
    <w:rPr>
      <w:sz w:val="18"/>
      <w:szCs w:val="18"/>
    </w:rPr>
  </w:style>
  <w:style w:type="paragraph" w:styleId="985" w:customStyle="1">
    <w:name w:val="正文1"/>
    <w:next w:val="95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86" w:customStyle="1">
    <w:name w:val="font41"/>
    <w:uiPriority w:val="0"/>
    <w:qFormat/>
    <w:rPr>
      <w:rFonts w:hint="eastAsia" w:ascii="宋体" w:hAnsi="宋体" w:eastAsia="宋体" w:cs="宋体"/>
      <w:color w:val="000000"/>
      <w:sz w:val="21"/>
      <w:szCs w:val="21"/>
      <w:u w:val="none"/>
    </w:rPr>
  </w:style>
  <w:style w:type="character" w:styleId="987" w:customStyle="1">
    <w:name w:val="font51"/>
    <w:uiPriority w:val="0"/>
    <w:qFormat/>
    <w:rPr>
      <w:rFonts w:hint="eastAsia" w:ascii="宋体" w:hAnsi="宋体" w:eastAsia="宋体" w:cs="宋体"/>
      <w:color w:val="ff0000"/>
      <w:sz w:val="21"/>
      <w:szCs w:val="21"/>
      <w:u w:val="none"/>
    </w:rPr>
  </w:style>
  <w:style w:type="character" w:styleId="988" w:customStyle="1">
    <w:name w:val="NormalCharacter"/>
    <w:uiPriority w:val="99"/>
    <w:qFormat/>
  </w:style>
  <w:style w:type="character" w:styleId="989" w:customStyle="1">
    <w:name w:val="font01"/>
    <w:uiPriority w:val="0"/>
    <w:qFormat/>
    <w:rPr>
      <w:rFonts w:hint="eastAsia" w:ascii="宋体" w:hAnsi="宋体" w:eastAsia="宋体" w:cs="宋体"/>
      <w:color w:val="000000"/>
      <w:sz w:val="21"/>
      <w:szCs w:val="21"/>
      <w:u w:val="none"/>
    </w:rPr>
  </w:style>
  <w:style w:type="paragraph" w:styleId="990" w:customStyle="1">
    <w:name w:val="纯文本11"/>
    <w:basedOn w:val="957"/>
    <w:uiPriority w:val="0"/>
    <w:qFormat/>
    <w:rPr>
      <w:rFonts w:ascii="宋体" w:hAnsi="Courier New" w:eastAsia="楷体_GB2312"/>
      <w:sz w:val="28"/>
      <w:szCs w:val="20"/>
    </w:rPr>
  </w:style>
  <w:style w:type="paragraph" w:styleId="991" w:customStyle="1">
    <w:name w:val="纯文本4"/>
    <w:basedOn w:val="957"/>
    <w:uiPriority w:val="0"/>
    <w:qFormat/>
    <w:rPr>
      <w:rFonts w:ascii="宋体" w:hAnsi="Courier New" w:eastAsia="楷体_GB2312"/>
      <w:sz w:val="28"/>
      <w:szCs w:val="20"/>
    </w:rPr>
  </w:style>
  <w:style w:type="paragraph" w:styleId="992" w:customStyle="1">
    <w:name w:val="纯文本1"/>
    <w:basedOn w:val="957"/>
    <w:uiPriority w:val="0"/>
    <w:qFormat/>
    <w:rPr>
      <w:rFonts w:ascii="宋体" w:hAnsi="Courier New" w:eastAsia="楷体_GB2312"/>
      <w:sz w:val="28"/>
      <w:szCs w:val="20"/>
    </w:rPr>
  </w:style>
  <w:style w:type="paragraph" w:styleId="993" w:customStyle="1">
    <w:name w:val="纯文本12"/>
    <w:basedOn w:val="957"/>
    <w:uiPriority w:val="0"/>
    <w:qFormat/>
    <w:rPr>
      <w:rFonts w:hint="eastAsia" w:ascii="宋体" w:hAnsi="Courier New" w:eastAsia="楷体_GB2312"/>
      <w:sz w:val="28"/>
      <w:szCs w:val="20"/>
    </w:rPr>
  </w:style>
  <w:style w:type="paragraph" w:styleId="99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95">
    <w:name w:val="List Paragraph"/>
    <w:basedOn w:val="957"/>
    <w:uiPriority w:val="34"/>
    <w:qFormat/>
    <w:pPr>
      <w:ind w:firstLine="420"/>
      <w:spacing w:line="360" w:lineRule="auto"/>
    </w:pPr>
    <w:rPr>
      <w:rFonts w:ascii="Calibri" w:hAnsi="Calibri"/>
      <w:sz w:val="24"/>
      <w:szCs w:val="22"/>
    </w:rPr>
  </w:style>
  <w:style w:type="paragraph" w:styleId="996" w:customStyle="1">
    <w:name w:val="Normal_0_1"/>
    <w:uiPriority w:val="0"/>
    <w:qFormat/>
    <w:rPr>
      <w:rFonts w:ascii="Times New Roman" w:hAnsi="Times New Roman" w:eastAsia="Times New Roman" w:cs="Times New Roman"/>
      <w:sz w:val="24"/>
      <w:szCs w:val="24"/>
      <w:lang w:val="en-US" w:eastAsia="zh-CN" w:bidi="ar-SA"/>
    </w:rPr>
  </w:style>
  <w:style w:type="paragraph" w:styleId="997" w:customStyle="1">
    <w:name w:val="正文2"/>
    <w:basedOn w:val="957"/>
    <w:uiPriority w:val="99"/>
    <w:qFormat/>
    <w:pPr>
      <w:ind w:firstLine="200"/>
      <w:jc w:val="left"/>
      <w:spacing w:after="160" w:line="360" w:lineRule="auto"/>
      <w:widowControl/>
    </w:pPr>
    <w:rPr>
      <w:szCs w:val="20"/>
    </w:rPr>
  </w:style>
  <w:style w:type="paragraph" w:styleId="998"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99" w:customStyle="1">
    <w:name w:val="纯文本2"/>
    <w:basedOn w:val="957"/>
    <w:uiPriority w:val="0"/>
    <w:qFormat/>
    <w:rPr>
      <w:rFonts w:ascii="宋体" w:hAnsi="Courier New" w:eastAsia="楷体_GB2312"/>
      <w:sz w:val="28"/>
      <w:szCs w:val="20"/>
    </w:rPr>
  </w:style>
  <w:style w:type="paragraph" w:styleId="1000" w:customStyle="1">
    <w:name w:val="Table Paragraph"/>
    <w:basedOn w:val="957"/>
    <w:uiPriority w:val="1"/>
    <w:qFormat/>
    <w:pPr>
      <w:jc w:val="left"/>
    </w:pPr>
    <w:rPr>
      <w:sz w:val="24"/>
    </w:rPr>
  </w:style>
  <w:style w:type="paragraph" w:styleId="1001" w:customStyle="1">
    <w:name w:val="样式  + 首行缩进:  2 字符"/>
    <w:basedOn w:val="957"/>
    <w:uiPriority w:val="0"/>
    <w:qFormat/>
    <w:pPr>
      <w:ind w:firstLine="524"/>
      <w:spacing w:line="360" w:lineRule="auto"/>
    </w:pPr>
    <w:rPr>
      <w:rFonts w:ascii="宋体" w:hAnsi="宋体" w:cs="宋体"/>
      <w:spacing w:val="11"/>
      <w:sz w:val="24"/>
    </w:rPr>
  </w:style>
  <w:style w:type="paragraph" w:styleId="1002" w:customStyle="1">
    <w:name w:val="Plain Text12"/>
    <w:basedOn w:val="957"/>
    <w:uiPriority w:val="0"/>
    <w:qFormat/>
    <w:rPr>
      <w:rFonts w:ascii="宋体" w:hAnsi="Courier New" w:eastAsia="楷体_GB2312"/>
      <w:sz w:val="28"/>
      <w:szCs w:val="20"/>
    </w:rPr>
  </w:style>
  <w:style w:type="paragraph" w:styleId="100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4" w:customStyle="1">
    <w:name w:val="普通正文"/>
    <w:basedOn w:val="957"/>
    <w:uiPriority w:val="0"/>
    <w:qFormat/>
    <w:pPr>
      <w:ind w:firstLine="480"/>
      <w:jc w:val="left"/>
      <w:spacing w:before="120" w:after="120" w:line="360" w:lineRule="auto"/>
    </w:pPr>
    <w:rPr>
      <w:rFonts w:ascii="Arial" w:hAnsi="Arial"/>
      <w:sz w:val="24"/>
    </w:rPr>
  </w:style>
  <w:style w:type="paragraph" w:styleId="1005"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1006" w:customStyle="1">
    <w:name w:val="NormalIndent"/>
    <w:basedOn w:val="957"/>
    <w:uiPriority w:val="99"/>
    <w:qFormat/>
    <w:pPr>
      <w:ind w:firstLine="420"/>
      <w:jc w:val="left"/>
      <w:widowControl/>
    </w:pPr>
    <w:rPr>
      <w:rFonts w:eastAsia="楷体_GB2312"/>
      <w:sz w:val="24"/>
      <w:szCs w:val="20"/>
    </w:rPr>
  </w:style>
  <w:style w:type="paragraph" w:styleId="1007" w:customStyle="1">
    <w:name w:val="Body Text Indent 21"/>
    <w:basedOn w:val="957"/>
    <w:uiPriority w:val="0"/>
    <w:qFormat/>
    <w:pPr>
      <w:ind w:left="420"/>
      <w:spacing w:line="480" w:lineRule="auto"/>
    </w:pPr>
    <w:rPr>
      <w:rFonts w:ascii="Calibri" w:hAnsi="Calibri"/>
      <w:szCs w:val="22"/>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5</cp:revision>
  <dcterms:created xsi:type="dcterms:W3CDTF">2024-07-16T14:00:00Z</dcterms:created>
  <dcterms:modified xsi:type="dcterms:W3CDTF">2025-12-17T06:19:00Z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0389DD9F2F9F4F59BACAC6A534268446_13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eyJoZGlkIjoiNTUwNWU4YzhiYjg2ODg2MTJjNzY2MDcwM2E5YTFiZTciLCJ1c2VySWQiOiIxMjgzMDk5MDg4In0=</vt:lpwstr>
  </property>
</Properties>
</file>